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9D2BD7" w14:textId="77777777" w:rsidR="00C6615E" w:rsidRDefault="00000000">
      <w:pPr>
        <w:spacing w:after="60"/>
      </w:pPr>
      <w:r>
        <w:rPr>
          <w:b/>
          <w:bCs/>
          <w:color w:val="1F5662"/>
          <w:spacing w:val="40"/>
          <w:sz w:val="20"/>
          <w:szCs w:val="20"/>
        </w:rPr>
        <w:t>TRANQUILITY TAX SOLUTIONS</w:t>
      </w:r>
    </w:p>
    <w:p w14:paraId="6D9D2BD8" w14:textId="77777777" w:rsidR="00C6615E" w:rsidRDefault="00000000">
      <w:pPr>
        <w:spacing w:after="80"/>
      </w:pPr>
      <w:r>
        <w:rPr>
          <w:b/>
          <w:bCs/>
          <w:sz w:val="40"/>
          <w:szCs w:val="40"/>
        </w:rPr>
        <w:t>2026 Year-End Tax and Planning Decisions</w:t>
      </w:r>
    </w:p>
    <w:p w14:paraId="6D9D2BD9" w14:textId="77777777" w:rsidR="00C6615E" w:rsidRDefault="00000000">
      <w:pPr>
        <w:spacing w:after="120"/>
      </w:pPr>
      <w:r>
        <w:rPr>
          <w:color w:val="5F6B6D"/>
          <w:sz w:val="24"/>
          <w:szCs w:val="24"/>
        </w:rPr>
        <w:t>A guide for individuals, business owners, and families</w:t>
      </w:r>
    </w:p>
    <w:p w14:paraId="6D9D2BDA" w14:textId="77777777" w:rsidR="00C6615E" w:rsidRDefault="00000000">
      <w:pPr>
        <w:spacing w:after="80" w:line="259" w:lineRule="auto"/>
      </w:pPr>
      <w:r>
        <w:t>Year-end planning works best when decisions are identified early, modelled carefully, and implemented only once the numbers and documentation are in place. This guide is organized around the questions worth asking now, so that time-sensitive opportunities are not lost in the December rush.</w:t>
      </w:r>
    </w:p>
    <w:p w14:paraId="6D9D2BDB" w14:textId="77777777" w:rsidR="00C6615E" w:rsidRDefault="00000000">
      <w:pPr>
        <w:pStyle w:val="Heading2"/>
        <w:keepNext/>
      </w:pPr>
      <w:r>
        <w:t>How to use this guide</w:t>
      </w:r>
    </w:p>
    <w:p w14:paraId="6D9D2BDC" w14:textId="77777777" w:rsidR="00C6615E" w:rsidRDefault="00000000">
      <w:pPr>
        <w:pStyle w:val="ListParagraph"/>
        <w:numPr>
          <w:ilvl w:val="0"/>
          <w:numId w:val="2"/>
        </w:numPr>
        <w:spacing w:after="40" w:line="252" w:lineRule="auto"/>
      </w:pPr>
      <w:r>
        <w:rPr>
          <w:b/>
          <w:bCs/>
        </w:rPr>
        <w:t>Scan the timeline</w:t>
      </w:r>
      <w:r>
        <w:t xml:space="preserve"> on this page and note any dates that apply to you.</w:t>
      </w:r>
    </w:p>
    <w:p w14:paraId="6D9D2BDD" w14:textId="77777777" w:rsidR="00C6615E" w:rsidRDefault="00000000">
      <w:pPr>
        <w:pStyle w:val="ListParagraph"/>
        <w:numPr>
          <w:ilvl w:val="0"/>
          <w:numId w:val="2"/>
        </w:numPr>
        <w:spacing w:after="40" w:line="252" w:lineRule="auto"/>
      </w:pPr>
      <w:r>
        <w:rPr>
          <w:b/>
          <w:bCs/>
        </w:rPr>
        <w:t>Read the section that fits your situation:</w:t>
      </w:r>
      <w:r>
        <w:t xml:space="preserve"> individuals and professionals, owner-managed businesses, families and estates, or cross-border matters. Many clients will find more than one section relevant.</w:t>
      </w:r>
    </w:p>
    <w:p w14:paraId="6D9D2BDE" w14:textId="77777777" w:rsidR="00C6615E" w:rsidRDefault="00000000">
      <w:pPr>
        <w:pStyle w:val="ListParagraph"/>
        <w:numPr>
          <w:ilvl w:val="0"/>
          <w:numId w:val="2"/>
        </w:numPr>
        <w:spacing w:after="40" w:line="252" w:lineRule="auto"/>
      </w:pPr>
      <w:r>
        <w:rPr>
          <w:b/>
          <w:bCs/>
        </w:rPr>
        <w:t>Complete the checklist on the last page</w:t>
      </w:r>
      <w:r>
        <w:t xml:space="preserve"> and reply to us with anything you ticked. We will tell you whether no action is needed, what documents we need, or whether a planning meeting is warranted.</w:t>
      </w:r>
    </w:p>
    <w:tbl>
      <w:tblPr>
        <w:tblW w:w="105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512"/>
      </w:tblGrid>
      <w:tr w:rsidR="00C6615E" w14:paraId="6D9D2BE1" w14:textId="77777777">
        <w:tblPrEx>
          <w:tblCellMar>
            <w:top w:w="0" w:type="dxa"/>
            <w:bottom w:w="0" w:type="dxa"/>
          </w:tblCellMar>
        </w:tblPrEx>
        <w:tc>
          <w:tcPr>
            <w:tcW w:w="10512" w:type="dxa"/>
            <w:tcBorders>
              <w:top w:val="none" w:sz="0" w:space="0" w:color="FFFFFF"/>
              <w:left w:val="single" w:sz="24" w:space="0" w:color="1F5662"/>
              <w:bottom w:val="none" w:sz="0" w:space="0" w:color="FFFFFF"/>
              <w:right w:val="none" w:sz="0" w:space="0" w:color="FFFFFF"/>
            </w:tcBorders>
            <w:shd w:val="clear" w:color="auto" w:fill="EAF1F2"/>
            <w:tcMar>
              <w:top w:w="90" w:type="dxa"/>
              <w:left w:w="180" w:type="dxa"/>
              <w:bottom w:w="70" w:type="dxa"/>
              <w:right w:w="180" w:type="dxa"/>
            </w:tcMar>
          </w:tcPr>
          <w:p w14:paraId="6D9D2BDF" w14:textId="77777777" w:rsidR="00C6615E" w:rsidRDefault="00000000">
            <w:pPr>
              <w:spacing w:after="60"/>
            </w:pPr>
            <w:r>
              <w:rPr>
                <w:b/>
                <w:bCs/>
                <w:color w:val="1F5662"/>
                <w:sz w:val="20"/>
                <w:szCs w:val="20"/>
              </w:rPr>
              <w:t>Important</w:t>
            </w:r>
          </w:p>
          <w:p w14:paraId="6D9D2BE0" w14:textId="77777777" w:rsidR="00C6615E" w:rsidRDefault="00000000">
            <w:pPr>
              <w:spacing w:after="40" w:line="252" w:lineRule="auto"/>
            </w:pPr>
            <w:r>
              <w:rPr>
                <w:sz w:val="18"/>
                <w:szCs w:val="18"/>
              </w:rPr>
              <w:t>This guide identifies questions to raise, not transactions to implement. Tax outcomes depend on your specific facts. Please contact us before taking any action that is significant, unusual, or difficult to reverse.</w:t>
            </w:r>
          </w:p>
        </w:tc>
      </w:tr>
    </w:tbl>
    <w:p w14:paraId="6D9D2BE2" w14:textId="77777777" w:rsidR="00C6615E" w:rsidRDefault="00000000">
      <w:pPr>
        <w:pStyle w:val="Heading1"/>
        <w:keepNext/>
      </w:pPr>
      <w:r>
        <w:t>Your year-end timeline</w:t>
      </w:r>
    </w:p>
    <w:tbl>
      <w:tblPr>
        <w:tblW w:w="105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399"/>
        <w:gridCol w:w="8113"/>
      </w:tblGrid>
      <w:tr w:rsidR="00C6615E" w14:paraId="6D9D2BE5" w14:textId="77777777">
        <w:tblPrEx>
          <w:tblCellMar>
            <w:top w:w="0" w:type="dxa"/>
            <w:bottom w:w="0" w:type="dxa"/>
          </w:tblCellMar>
        </w:tblPrEx>
        <w:trPr>
          <w:cantSplit/>
          <w:tblHeader/>
        </w:trPr>
        <w:tc>
          <w:tcPr>
            <w:tcW w:w="2300" w:type="dxa"/>
            <w:tcBorders>
              <w:top w:val="single" w:sz="4" w:space="0" w:color="C9D3D5"/>
              <w:left w:val="none" w:sz="0" w:space="0" w:color="FFFFFF"/>
              <w:bottom w:val="single" w:sz="4" w:space="0" w:color="C9D3D5"/>
              <w:right w:val="none" w:sz="0" w:space="0" w:color="FFFFFF"/>
            </w:tcBorders>
            <w:shd w:val="clear" w:color="auto" w:fill="1F5662"/>
            <w:tcMar>
              <w:top w:w="45" w:type="dxa"/>
              <w:left w:w="90" w:type="dxa"/>
              <w:bottom w:w="45" w:type="dxa"/>
              <w:right w:w="90" w:type="dxa"/>
            </w:tcMar>
          </w:tcPr>
          <w:p w14:paraId="6D9D2BE3" w14:textId="77777777" w:rsidR="00C6615E" w:rsidRDefault="00000000">
            <w:pPr>
              <w:spacing w:after="20"/>
            </w:pPr>
            <w:r>
              <w:rPr>
                <w:b/>
                <w:bCs/>
                <w:color w:val="FFFFFF"/>
                <w:sz w:val="17"/>
                <w:szCs w:val="17"/>
              </w:rPr>
              <w:t>When</w:t>
            </w:r>
          </w:p>
        </w:tc>
        <w:tc>
          <w:tcPr>
            <w:tcW w:w="7780" w:type="dxa"/>
            <w:tcBorders>
              <w:top w:val="single" w:sz="4" w:space="0" w:color="C9D3D5"/>
              <w:left w:val="none" w:sz="0" w:space="0" w:color="FFFFFF"/>
              <w:bottom w:val="single" w:sz="4" w:space="0" w:color="C9D3D5"/>
              <w:right w:val="none" w:sz="0" w:space="0" w:color="FFFFFF"/>
            </w:tcBorders>
            <w:shd w:val="clear" w:color="auto" w:fill="1F5662"/>
            <w:tcMar>
              <w:top w:w="45" w:type="dxa"/>
              <w:left w:w="90" w:type="dxa"/>
              <w:bottom w:w="45" w:type="dxa"/>
              <w:right w:w="90" w:type="dxa"/>
            </w:tcMar>
          </w:tcPr>
          <w:p w14:paraId="6D9D2BE4" w14:textId="77777777" w:rsidR="00C6615E" w:rsidRDefault="00000000">
            <w:pPr>
              <w:spacing w:after="20"/>
            </w:pPr>
            <w:r>
              <w:rPr>
                <w:b/>
                <w:bCs/>
                <w:color w:val="FFFFFF"/>
                <w:sz w:val="17"/>
                <w:szCs w:val="17"/>
              </w:rPr>
              <w:t>What to do</w:t>
            </w:r>
          </w:p>
        </w:tc>
      </w:tr>
      <w:tr w:rsidR="00C6615E" w14:paraId="6D9D2BE9" w14:textId="77777777">
        <w:tblPrEx>
          <w:tblCellMar>
            <w:top w:w="0" w:type="dxa"/>
            <w:bottom w:w="0" w:type="dxa"/>
          </w:tblCellMar>
        </w:tblPrEx>
        <w:trPr>
          <w:cantSplit/>
        </w:trPr>
        <w:tc>
          <w:tcPr>
            <w:tcW w:w="2300" w:type="dxa"/>
            <w:tcBorders>
              <w:top w:val="single" w:sz="4" w:space="0" w:color="C9D3D5"/>
              <w:left w:val="none" w:sz="0" w:space="0" w:color="FFFFFF"/>
              <w:bottom w:val="single" w:sz="4" w:space="0" w:color="C9D3D5"/>
              <w:right w:val="none" w:sz="0" w:space="0" w:color="FFFFFF"/>
            </w:tcBorders>
            <w:tcMar>
              <w:top w:w="45" w:type="dxa"/>
              <w:left w:w="90" w:type="dxa"/>
              <w:bottom w:w="45" w:type="dxa"/>
              <w:right w:w="90" w:type="dxa"/>
            </w:tcMar>
          </w:tcPr>
          <w:p w14:paraId="6D9D2BE6" w14:textId="77777777" w:rsidR="00C6615E" w:rsidRDefault="00000000">
            <w:pPr>
              <w:spacing w:after="20"/>
            </w:pPr>
            <w:r>
              <w:rPr>
                <w:b/>
                <w:bCs/>
                <w:sz w:val="17"/>
                <w:szCs w:val="17"/>
              </w:rPr>
              <w:t>Before October 31</w:t>
            </w:r>
          </w:p>
        </w:tc>
        <w:tc>
          <w:tcPr>
            <w:tcW w:w="7780" w:type="dxa"/>
            <w:tcBorders>
              <w:top w:val="single" w:sz="4" w:space="0" w:color="C9D3D5"/>
              <w:left w:val="none" w:sz="0" w:space="0" w:color="FFFFFF"/>
              <w:bottom w:val="single" w:sz="4" w:space="0" w:color="C9D3D5"/>
              <w:right w:val="none" w:sz="0" w:space="0" w:color="FFFFFF"/>
            </w:tcBorders>
            <w:tcMar>
              <w:top w:w="45" w:type="dxa"/>
              <w:left w:w="90" w:type="dxa"/>
              <w:bottom w:w="45" w:type="dxa"/>
              <w:right w:w="90" w:type="dxa"/>
            </w:tcMar>
          </w:tcPr>
          <w:p w14:paraId="6D9D2BE7" w14:textId="77777777" w:rsidR="00C6615E" w:rsidRDefault="00000000">
            <w:pPr>
              <w:spacing w:after="20"/>
            </w:pPr>
            <w:r>
              <w:rPr>
                <w:sz w:val="17"/>
                <w:szCs w:val="17"/>
              </w:rPr>
              <w:t>Forecast your 2026 personal income, corporate profit, and cash needs.</w:t>
            </w:r>
          </w:p>
          <w:p w14:paraId="6D9D2BE8" w14:textId="77777777" w:rsidR="00C6615E" w:rsidRDefault="00000000">
            <w:pPr>
              <w:spacing w:after="20"/>
            </w:pPr>
            <w:r>
              <w:rPr>
                <w:sz w:val="17"/>
                <w:szCs w:val="17"/>
              </w:rPr>
              <w:t>Identify any expected sales of shares, real estate, or a business, and any large bonuses, dividends, or withdrawals.</w:t>
            </w:r>
          </w:p>
        </w:tc>
      </w:tr>
      <w:tr w:rsidR="00C6615E" w14:paraId="6D9D2BED" w14:textId="77777777">
        <w:tblPrEx>
          <w:tblCellMar>
            <w:top w:w="0" w:type="dxa"/>
            <w:bottom w:w="0" w:type="dxa"/>
          </w:tblCellMar>
        </w:tblPrEx>
        <w:trPr>
          <w:cantSplit/>
        </w:trPr>
        <w:tc>
          <w:tcPr>
            <w:tcW w:w="2300" w:type="dxa"/>
            <w:tcBorders>
              <w:top w:val="single" w:sz="4" w:space="0" w:color="C9D3D5"/>
              <w:left w:val="none" w:sz="0" w:space="0" w:color="FFFFFF"/>
              <w:bottom w:val="single" w:sz="4" w:space="0" w:color="C9D3D5"/>
              <w:right w:val="none" w:sz="0" w:space="0" w:color="FFFFFF"/>
            </w:tcBorders>
            <w:shd w:val="clear" w:color="auto" w:fill="EAF1F2"/>
            <w:tcMar>
              <w:top w:w="45" w:type="dxa"/>
              <w:left w:w="90" w:type="dxa"/>
              <w:bottom w:w="45" w:type="dxa"/>
              <w:right w:w="90" w:type="dxa"/>
            </w:tcMar>
          </w:tcPr>
          <w:p w14:paraId="6D9D2BEA" w14:textId="77777777" w:rsidR="00C6615E" w:rsidRDefault="00000000">
            <w:pPr>
              <w:spacing w:after="20"/>
            </w:pPr>
            <w:r>
              <w:rPr>
                <w:b/>
                <w:bCs/>
                <w:sz w:val="17"/>
                <w:szCs w:val="17"/>
              </w:rPr>
              <w:t>Before November 30</w:t>
            </w:r>
          </w:p>
        </w:tc>
        <w:tc>
          <w:tcPr>
            <w:tcW w:w="7780" w:type="dxa"/>
            <w:tcBorders>
              <w:top w:val="single" w:sz="4" w:space="0" w:color="C9D3D5"/>
              <w:left w:val="none" w:sz="0" w:space="0" w:color="FFFFFF"/>
              <w:bottom w:val="single" w:sz="4" w:space="0" w:color="C9D3D5"/>
              <w:right w:val="none" w:sz="0" w:space="0" w:color="FFFFFF"/>
            </w:tcBorders>
            <w:shd w:val="clear" w:color="auto" w:fill="EAF1F2"/>
            <w:tcMar>
              <w:top w:w="45" w:type="dxa"/>
              <w:left w:w="90" w:type="dxa"/>
              <w:bottom w:w="45" w:type="dxa"/>
              <w:right w:w="90" w:type="dxa"/>
            </w:tcMar>
          </w:tcPr>
          <w:p w14:paraId="6D9D2BEB" w14:textId="77777777" w:rsidR="00C6615E" w:rsidRDefault="00000000">
            <w:pPr>
              <w:spacing w:after="20"/>
            </w:pPr>
            <w:r>
              <w:rPr>
                <w:sz w:val="17"/>
                <w:szCs w:val="17"/>
              </w:rPr>
              <w:t>Review remuneration, investment gains and losses, charitable intentions, shareholder loans, and any family, estate, or succession changes.</w:t>
            </w:r>
          </w:p>
          <w:p w14:paraId="6D9D2BEC" w14:textId="77777777" w:rsidR="00C6615E" w:rsidRDefault="00000000">
            <w:pPr>
              <w:spacing w:after="20"/>
            </w:pPr>
            <w:r>
              <w:rPr>
                <w:sz w:val="17"/>
                <w:szCs w:val="17"/>
              </w:rPr>
              <w:t>Book a planning meeting if a projection or modelling is needed.</w:t>
            </w:r>
          </w:p>
        </w:tc>
      </w:tr>
      <w:tr w:rsidR="00C6615E" w14:paraId="6D9D2BF1" w14:textId="77777777">
        <w:tblPrEx>
          <w:tblCellMar>
            <w:top w:w="0" w:type="dxa"/>
            <w:bottom w:w="0" w:type="dxa"/>
          </w:tblCellMar>
        </w:tblPrEx>
        <w:trPr>
          <w:cantSplit/>
        </w:trPr>
        <w:tc>
          <w:tcPr>
            <w:tcW w:w="2300" w:type="dxa"/>
            <w:tcBorders>
              <w:top w:val="single" w:sz="4" w:space="0" w:color="C9D3D5"/>
              <w:left w:val="none" w:sz="0" w:space="0" w:color="FFFFFF"/>
              <w:bottom w:val="single" w:sz="4" w:space="0" w:color="C9D3D5"/>
              <w:right w:val="none" w:sz="0" w:space="0" w:color="FFFFFF"/>
            </w:tcBorders>
            <w:tcMar>
              <w:top w:w="45" w:type="dxa"/>
              <w:left w:w="90" w:type="dxa"/>
              <w:bottom w:w="45" w:type="dxa"/>
              <w:right w:w="90" w:type="dxa"/>
            </w:tcMar>
          </w:tcPr>
          <w:p w14:paraId="6D9D2BEE" w14:textId="77777777" w:rsidR="00C6615E" w:rsidRDefault="00000000">
            <w:pPr>
              <w:spacing w:after="20"/>
            </w:pPr>
            <w:r>
              <w:rPr>
                <w:b/>
                <w:bCs/>
                <w:sz w:val="17"/>
                <w:szCs w:val="17"/>
              </w:rPr>
              <w:t>Before December 31</w:t>
            </w:r>
          </w:p>
        </w:tc>
        <w:tc>
          <w:tcPr>
            <w:tcW w:w="7780" w:type="dxa"/>
            <w:tcBorders>
              <w:top w:val="single" w:sz="4" w:space="0" w:color="C9D3D5"/>
              <w:left w:val="none" w:sz="0" w:space="0" w:color="FFFFFF"/>
              <w:bottom w:val="single" w:sz="4" w:space="0" w:color="C9D3D5"/>
              <w:right w:val="none" w:sz="0" w:space="0" w:color="FFFFFF"/>
            </w:tcBorders>
            <w:tcMar>
              <w:top w:w="45" w:type="dxa"/>
              <w:left w:w="90" w:type="dxa"/>
              <w:bottom w:w="45" w:type="dxa"/>
              <w:right w:w="90" w:type="dxa"/>
            </w:tcMar>
          </w:tcPr>
          <w:p w14:paraId="6D9D2BEF" w14:textId="77777777" w:rsidR="00C6615E" w:rsidRDefault="00000000">
            <w:pPr>
              <w:spacing w:after="20"/>
            </w:pPr>
            <w:r>
              <w:rPr>
                <w:sz w:val="17"/>
                <w:szCs w:val="17"/>
              </w:rPr>
              <w:t>Implement only the decisions that are appropriate after advice and documentation.</w:t>
            </w:r>
          </w:p>
          <w:p w14:paraId="6D9D2BF0" w14:textId="77777777" w:rsidR="00C6615E" w:rsidRDefault="00000000">
            <w:pPr>
              <w:spacing w:after="20"/>
            </w:pPr>
            <w:r>
              <w:rPr>
                <w:sz w:val="17"/>
                <w:szCs w:val="17"/>
              </w:rPr>
              <w:t>Complete donations, payments of deductible expenses, and any trades intended for 2026.</w:t>
            </w:r>
          </w:p>
        </w:tc>
      </w:tr>
      <w:tr w:rsidR="00C6615E" w14:paraId="6D9D2BF5" w14:textId="77777777">
        <w:tblPrEx>
          <w:tblCellMar>
            <w:top w:w="0" w:type="dxa"/>
            <w:bottom w:w="0" w:type="dxa"/>
          </w:tblCellMar>
        </w:tblPrEx>
        <w:trPr>
          <w:cantSplit/>
        </w:trPr>
        <w:tc>
          <w:tcPr>
            <w:tcW w:w="2300" w:type="dxa"/>
            <w:tcBorders>
              <w:top w:val="single" w:sz="4" w:space="0" w:color="C9D3D5"/>
              <w:left w:val="none" w:sz="0" w:space="0" w:color="FFFFFF"/>
              <w:bottom w:val="single" w:sz="4" w:space="0" w:color="C9D3D5"/>
              <w:right w:val="none" w:sz="0" w:space="0" w:color="FFFFFF"/>
            </w:tcBorders>
            <w:shd w:val="clear" w:color="auto" w:fill="EAF1F2"/>
            <w:tcMar>
              <w:top w:w="45" w:type="dxa"/>
              <w:left w:w="90" w:type="dxa"/>
              <w:bottom w:w="45" w:type="dxa"/>
              <w:right w:w="90" w:type="dxa"/>
            </w:tcMar>
          </w:tcPr>
          <w:p w14:paraId="6D9D2BF2" w14:textId="77777777" w:rsidR="00C6615E" w:rsidRDefault="00000000">
            <w:pPr>
              <w:spacing w:after="20"/>
            </w:pPr>
            <w:r>
              <w:rPr>
                <w:b/>
                <w:bCs/>
                <w:sz w:val="17"/>
                <w:szCs w:val="17"/>
              </w:rPr>
              <w:t>Early 2027</w:t>
            </w:r>
          </w:p>
        </w:tc>
        <w:tc>
          <w:tcPr>
            <w:tcW w:w="7780" w:type="dxa"/>
            <w:tcBorders>
              <w:top w:val="single" w:sz="4" w:space="0" w:color="C9D3D5"/>
              <w:left w:val="none" w:sz="0" w:space="0" w:color="FFFFFF"/>
              <w:bottom w:val="single" w:sz="4" w:space="0" w:color="C9D3D5"/>
              <w:right w:val="none" w:sz="0" w:space="0" w:color="FFFFFF"/>
            </w:tcBorders>
            <w:shd w:val="clear" w:color="auto" w:fill="EAF1F2"/>
            <w:tcMar>
              <w:top w:w="45" w:type="dxa"/>
              <w:left w:w="90" w:type="dxa"/>
              <w:bottom w:w="45" w:type="dxa"/>
              <w:right w:w="90" w:type="dxa"/>
            </w:tcMar>
          </w:tcPr>
          <w:p w14:paraId="6D9D2BF3" w14:textId="77777777" w:rsidR="00C6615E" w:rsidRDefault="00000000">
            <w:pPr>
              <w:spacing w:after="20"/>
            </w:pPr>
            <w:r>
              <w:rPr>
                <w:sz w:val="17"/>
                <w:szCs w:val="17"/>
              </w:rPr>
              <w:t>Make RRSP contributions for 2026 and assemble records for return preparation.</w:t>
            </w:r>
          </w:p>
          <w:p w14:paraId="6D9D2BF4" w14:textId="77777777" w:rsidR="00C6615E" w:rsidRDefault="00000000">
            <w:pPr>
              <w:spacing w:after="20"/>
            </w:pPr>
            <w:r>
              <w:rPr>
                <w:sz w:val="17"/>
                <w:szCs w:val="17"/>
              </w:rPr>
              <w:t>Confirm trust, slip, and corporate filing obligations.</w:t>
            </w:r>
          </w:p>
        </w:tc>
      </w:tr>
    </w:tbl>
    <w:p w14:paraId="6D9D2BF6" w14:textId="77777777" w:rsidR="00C6615E" w:rsidRDefault="00000000">
      <w:pPr>
        <w:pStyle w:val="Heading2"/>
        <w:pageBreakBefore/>
        <w:spacing w:before="0"/>
      </w:pPr>
      <w:r>
        <w:lastRenderedPageBreak/>
        <w:t>Key 2026 dates and figures</w:t>
      </w:r>
    </w:p>
    <w:tbl>
      <w:tblPr>
        <w:tblW w:w="105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546"/>
        <w:gridCol w:w="6966"/>
      </w:tblGrid>
      <w:tr w:rsidR="00C6615E" w14:paraId="6D9D2BF9" w14:textId="77777777">
        <w:tblPrEx>
          <w:tblCellMar>
            <w:top w:w="0" w:type="dxa"/>
            <w:bottom w:w="0" w:type="dxa"/>
          </w:tblCellMar>
        </w:tblPrEx>
        <w:trPr>
          <w:cantSplit/>
          <w:tblHeader/>
        </w:trPr>
        <w:tc>
          <w:tcPr>
            <w:tcW w:w="3400" w:type="dxa"/>
            <w:tcBorders>
              <w:top w:val="single" w:sz="4" w:space="0" w:color="C9D3D5"/>
              <w:left w:val="none" w:sz="0" w:space="0" w:color="FFFFFF"/>
              <w:bottom w:val="single" w:sz="4" w:space="0" w:color="C9D3D5"/>
              <w:right w:val="none" w:sz="0" w:space="0" w:color="FFFFFF"/>
            </w:tcBorders>
            <w:shd w:val="clear" w:color="auto" w:fill="1F5662"/>
            <w:tcMar>
              <w:top w:w="45" w:type="dxa"/>
              <w:left w:w="90" w:type="dxa"/>
              <w:bottom w:w="45" w:type="dxa"/>
              <w:right w:w="90" w:type="dxa"/>
            </w:tcMar>
          </w:tcPr>
          <w:p w14:paraId="6D9D2BF7" w14:textId="77777777" w:rsidR="00C6615E" w:rsidRDefault="00000000">
            <w:pPr>
              <w:spacing w:after="20"/>
            </w:pPr>
            <w:r>
              <w:rPr>
                <w:b/>
                <w:bCs/>
                <w:color w:val="FFFFFF"/>
                <w:sz w:val="17"/>
                <w:szCs w:val="17"/>
              </w:rPr>
              <w:t>Item</w:t>
            </w:r>
          </w:p>
        </w:tc>
        <w:tc>
          <w:tcPr>
            <w:tcW w:w="6680" w:type="dxa"/>
            <w:tcBorders>
              <w:top w:val="single" w:sz="4" w:space="0" w:color="C9D3D5"/>
              <w:left w:val="none" w:sz="0" w:space="0" w:color="FFFFFF"/>
              <w:bottom w:val="single" w:sz="4" w:space="0" w:color="C9D3D5"/>
              <w:right w:val="none" w:sz="0" w:space="0" w:color="FFFFFF"/>
            </w:tcBorders>
            <w:shd w:val="clear" w:color="auto" w:fill="1F5662"/>
            <w:tcMar>
              <w:top w:w="45" w:type="dxa"/>
              <w:left w:w="90" w:type="dxa"/>
              <w:bottom w:w="45" w:type="dxa"/>
              <w:right w:w="90" w:type="dxa"/>
            </w:tcMar>
          </w:tcPr>
          <w:p w14:paraId="6D9D2BF8" w14:textId="77777777" w:rsidR="00C6615E" w:rsidRDefault="00000000">
            <w:pPr>
              <w:spacing w:after="20"/>
            </w:pPr>
            <w:r>
              <w:rPr>
                <w:b/>
                <w:bCs/>
                <w:color w:val="FFFFFF"/>
                <w:sz w:val="17"/>
                <w:szCs w:val="17"/>
              </w:rPr>
              <w:t>Detail</w:t>
            </w:r>
          </w:p>
        </w:tc>
      </w:tr>
      <w:tr w:rsidR="00C6615E" w14:paraId="6D9D2BFC" w14:textId="77777777">
        <w:tblPrEx>
          <w:tblCellMar>
            <w:top w:w="0" w:type="dxa"/>
            <w:bottom w:w="0" w:type="dxa"/>
          </w:tblCellMar>
        </w:tblPrEx>
        <w:trPr>
          <w:cantSplit/>
        </w:trPr>
        <w:tc>
          <w:tcPr>
            <w:tcW w:w="3400" w:type="dxa"/>
            <w:tcBorders>
              <w:top w:val="single" w:sz="4" w:space="0" w:color="C9D3D5"/>
              <w:left w:val="none" w:sz="0" w:space="0" w:color="FFFFFF"/>
              <w:bottom w:val="single" w:sz="4" w:space="0" w:color="C9D3D5"/>
              <w:right w:val="none" w:sz="0" w:space="0" w:color="FFFFFF"/>
            </w:tcBorders>
            <w:tcMar>
              <w:top w:w="45" w:type="dxa"/>
              <w:left w:w="90" w:type="dxa"/>
              <w:bottom w:w="45" w:type="dxa"/>
              <w:right w:w="90" w:type="dxa"/>
            </w:tcMar>
          </w:tcPr>
          <w:p w14:paraId="6D9D2BFA" w14:textId="77777777" w:rsidR="00C6615E" w:rsidRDefault="00000000">
            <w:pPr>
              <w:spacing w:after="20"/>
            </w:pPr>
            <w:r>
              <w:rPr>
                <w:b/>
                <w:bCs/>
                <w:sz w:val="17"/>
                <w:szCs w:val="17"/>
              </w:rPr>
              <w:t>December 15, 2026</w:t>
            </w:r>
          </w:p>
        </w:tc>
        <w:tc>
          <w:tcPr>
            <w:tcW w:w="6680" w:type="dxa"/>
            <w:tcBorders>
              <w:top w:val="single" w:sz="4" w:space="0" w:color="C9D3D5"/>
              <w:left w:val="none" w:sz="0" w:space="0" w:color="FFFFFF"/>
              <w:bottom w:val="single" w:sz="4" w:space="0" w:color="C9D3D5"/>
              <w:right w:val="none" w:sz="0" w:space="0" w:color="FFFFFF"/>
            </w:tcBorders>
            <w:tcMar>
              <w:top w:w="45" w:type="dxa"/>
              <w:left w:w="90" w:type="dxa"/>
              <w:bottom w:w="45" w:type="dxa"/>
              <w:right w:w="90" w:type="dxa"/>
            </w:tcMar>
          </w:tcPr>
          <w:p w14:paraId="6D9D2BFB" w14:textId="77777777" w:rsidR="00C6615E" w:rsidRDefault="00000000">
            <w:pPr>
              <w:spacing w:after="20"/>
            </w:pPr>
            <w:r>
              <w:rPr>
                <w:sz w:val="17"/>
                <w:szCs w:val="17"/>
              </w:rPr>
              <w:t>Final quarterly income tax instalment for most individuals who pay by instalments.</w:t>
            </w:r>
            <w:r>
              <w:rPr>
                <w:rStyle w:val="FootnoteReference"/>
              </w:rPr>
              <w:footnoteReference w:id="1"/>
            </w:r>
          </w:p>
        </w:tc>
      </w:tr>
      <w:tr w:rsidR="00C6615E" w14:paraId="6D9D2BFF" w14:textId="77777777">
        <w:tblPrEx>
          <w:tblCellMar>
            <w:top w:w="0" w:type="dxa"/>
            <w:bottom w:w="0" w:type="dxa"/>
          </w:tblCellMar>
        </w:tblPrEx>
        <w:trPr>
          <w:cantSplit/>
        </w:trPr>
        <w:tc>
          <w:tcPr>
            <w:tcW w:w="3400" w:type="dxa"/>
            <w:tcBorders>
              <w:top w:val="single" w:sz="4" w:space="0" w:color="C9D3D5"/>
              <w:left w:val="none" w:sz="0" w:space="0" w:color="FFFFFF"/>
              <w:bottom w:val="single" w:sz="4" w:space="0" w:color="C9D3D5"/>
              <w:right w:val="none" w:sz="0" w:space="0" w:color="FFFFFF"/>
            </w:tcBorders>
            <w:shd w:val="clear" w:color="auto" w:fill="EAF1F2"/>
            <w:tcMar>
              <w:top w:w="45" w:type="dxa"/>
              <w:left w:w="90" w:type="dxa"/>
              <w:bottom w:w="45" w:type="dxa"/>
              <w:right w:w="90" w:type="dxa"/>
            </w:tcMar>
          </w:tcPr>
          <w:p w14:paraId="6D9D2BFD" w14:textId="77777777" w:rsidR="00C6615E" w:rsidRDefault="00000000">
            <w:pPr>
              <w:spacing w:after="20"/>
            </w:pPr>
            <w:r>
              <w:rPr>
                <w:b/>
                <w:bCs/>
                <w:sz w:val="17"/>
                <w:szCs w:val="17"/>
              </w:rPr>
              <w:t>December 30, 2026</w:t>
            </w:r>
          </w:p>
        </w:tc>
        <w:tc>
          <w:tcPr>
            <w:tcW w:w="6680" w:type="dxa"/>
            <w:tcBorders>
              <w:top w:val="single" w:sz="4" w:space="0" w:color="C9D3D5"/>
              <w:left w:val="none" w:sz="0" w:space="0" w:color="FFFFFF"/>
              <w:bottom w:val="single" w:sz="4" w:space="0" w:color="C9D3D5"/>
              <w:right w:val="none" w:sz="0" w:space="0" w:color="FFFFFF"/>
            </w:tcBorders>
            <w:shd w:val="clear" w:color="auto" w:fill="EAF1F2"/>
            <w:tcMar>
              <w:top w:w="45" w:type="dxa"/>
              <w:left w:w="90" w:type="dxa"/>
              <w:bottom w:w="45" w:type="dxa"/>
              <w:right w:w="90" w:type="dxa"/>
            </w:tcMar>
          </w:tcPr>
          <w:p w14:paraId="6D9D2BFE" w14:textId="77777777" w:rsidR="00C6615E" w:rsidRDefault="00000000">
            <w:pPr>
              <w:spacing w:after="20"/>
            </w:pPr>
            <w:proofErr w:type="gramStart"/>
            <w:r>
              <w:rPr>
                <w:sz w:val="17"/>
                <w:szCs w:val="17"/>
              </w:rPr>
              <w:t>Generally</w:t>
            </w:r>
            <w:proofErr w:type="gramEnd"/>
            <w:r>
              <w:rPr>
                <w:sz w:val="17"/>
                <w:szCs w:val="17"/>
              </w:rPr>
              <w:t xml:space="preserve"> the last trading day for a Canadian stock trade to settle in 2026 under T+1 settlement; confirm with your broker, particularly for US or foreign securities.</w:t>
            </w:r>
            <w:r>
              <w:rPr>
                <w:rStyle w:val="FootnoteReference"/>
              </w:rPr>
              <w:footnoteReference w:id="2"/>
            </w:r>
          </w:p>
        </w:tc>
      </w:tr>
      <w:tr w:rsidR="00C6615E" w14:paraId="6D9D2C02" w14:textId="77777777">
        <w:tblPrEx>
          <w:tblCellMar>
            <w:top w:w="0" w:type="dxa"/>
            <w:bottom w:w="0" w:type="dxa"/>
          </w:tblCellMar>
        </w:tblPrEx>
        <w:trPr>
          <w:cantSplit/>
        </w:trPr>
        <w:tc>
          <w:tcPr>
            <w:tcW w:w="3400" w:type="dxa"/>
            <w:tcBorders>
              <w:top w:val="single" w:sz="4" w:space="0" w:color="C9D3D5"/>
              <w:left w:val="none" w:sz="0" w:space="0" w:color="FFFFFF"/>
              <w:bottom w:val="single" w:sz="4" w:space="0" w:color="C9D3D5"/>
              <w:right w:val="none" w:sz="0" w:space="0" w:color="FFFFFF"/>
            </w:tcBorders>
            <w:tcMar>
              <w:top w:w="45" w:type="dxa"/>
              <w:left w:w="90" w:type="dxa"/>
              <w:bottom w:w="45" w:type="dxa"/>
              <w:right w:w="90" w:type="dxa"/>
            </w:tcMar>
          </w:tcPr>
          <w:p w14:paraId="6D9D2C00" w14:textId="77777777" w:rsidR="00C6615E" w:rsidRDefault="00000000">
            <w:pPr>
              <w:spacing w:after="20"/>
            </w:pPr>
            <w:r>
              <w:rPr>
                <w:b/>
                <w:bCs/>
                <w:sz w:val="17"/>
                <w:szCs w:val="17"/>
              </w:rPr>
              <w:t>December 31, 2026</w:t>
            </w:r>
          </w:p>
        </w:tc>
        <w:tc>
          <w:tcPr>
            <w:tcW w:w="6680" w:type="dxa"/>
            <w:tcBorders>
              <w:top w:val="single" w:sz="4" w:space="0" w:color="C9D3D5"/>
              <w:left w:val="none" w:sz="0" w:space="0" w:color="FFFFFF"/>
              <w:bottom w:val="single" w:sz="4" w:space="0" w:color="C9D3D5"/>
              <w:right w:val="none" w:sz="0" w:space="0" w:color="FFFFFF"/>
            </w:tcBorders>
            <w:tcMar>
              <w:top w:w="45" w:type="dxa"/>
              <w:left w:w="90" w:type="dxa"/>
              <w:bottom w:w="45" w:type="dxa"/>
              <w:right w:w="90" w:type="dxa"/>
            </w:tcMar>
          </w:tcPr>
          <w:p w14:paraId="6D9D2C01" w14:textId="77777777" w:rsidR="00C6615E" w:rsidRDefault="00000000">
            <w:pPr>
              <w:spacing w:after="20"/>
            </w:pPr>
            <w:r>
              <w:rPr>
                <w:sz w:val="17"/>
                <w:szCs w:val="17"/>
              </w:rPr>
              <w:t>Deadline for most calendar-year actions: charitable gifts, deductible payments, FHSA contributions, and dispositions intended for 2026.</w:t>
            </w:r>
          </w:p>
        </w:tc>
      </w:tr>
      <w:tr w:rsidR="00C6615E" w14:paraId="6D9D2C05" w14:textId="77777777">
        <w:tblPrEx>
          <w:tblCellMar>
            <w:top w:w="0" w:type="dxa"/>
            <w:bottom w:w="0" w:type="dxa"/>
          </w:tblCellMar>
        </w:tblPrEx>
        <w:trPr>
          <w:cantSplit/>
        </w:trPr>
        <w:tc>
          <w:tcPr>
            <w:tcW w:w="3400" w:type="dxa"/>
            <w:tcBorders>
              <w:top w:val="single" w:sz="4" w:space="0" w:color="C9D3D5"/>
              <w:left w:val="none" w:sz="0" w:space="0" w:color="FFFFFF"/>
              <w:bottom w:val="single" w:sz="4" w:space="0" w:color="C9D3D5"/>
              <w:right w:val="none" w:sz="0" w:space="0" w:color="FFFFFF"/>
            </w:tcBorders>
            <w:shd w:val="clear" w:color="auto" w:fill="EAF1F2"/>
            <w:tcMar>
              <w:top w:w="45" w:type="dxa"/>
              <w:left w:w="90" w:type="dxa"/>
              <w:bottom w:w="45" w:type="dxa"/>
              <w:right w:w="90" w:type="dxa"/>
            </w:tcMar>
          </w:tcPr>
          <w:p w14:paraId="6D9D2C03" w14:textId="77777777" w:rsidR="00C6615E" w:rsidRDefault="00000000">
            <w:pPr>
              <w:spacing w:after="20"/>
            </w:pPr>
            <w:r>
              <w:rPr>
                <w:b/>
                <w:bCs/>
                <w:sz w:val="17"/>
                <w:szCs w:val="17"/>
              </w:rPr>
              <w:t>March 1, 2027</w:t>
            </w:r>
          </w:p>
        </w:tc>
        <w:tc>
          <w:tcPr>
            <w:tcW w:w="6680" w:type="dxa"/>
            <w:tcBorders>
              <w:top w:val="single" w:sz="4" w:space="0" w:color="C9D3D5"/>
              <w:left w:val="none" w:sz="0" w:space="0" w:color="FFFFFF"/>
              <w:bottom w:val="single" w:sz="4" w:space="0" w:color="C9D3D5"/>
              <w:right w:val="none" w:sz="0" w:space="0" w:color="FFFFFF"/>
            </w:tcBorders>
            <w:shd w:val="clear" w:color="auto" w:fill="EAF1F2"/>
            <w:tcMar>
              <w:top w:w="45" w:type="dxa"/>
              <w:left w:w="90" w:type="dxa"/>
              <w:bottom w:w="45" w:type="dxa"/>
              <w:right w:w="90" w:type="dxa"/>
            </w:tcMar>
          </w:tcPr>
          <w:p w14:paraId="6D9D2C04" w14:textId="77777777" w:rsidR="00C6615E" w:rsidRDefault="00000000">
            <w:pPr>
              <w:spacing w:after="20"/>
            </w:pPr>
            <w:r>
              <w:rPr>
                <w:sz w:val="17"/>
                <w:szCs w:val="17"/>
              </w:rPr>
              <w:t>Deadline for RRSP contributions deductible for 2026.</w:t>
            </w:r>
            <w:r>
              <w:rPr>
                <w:rStyle w:val="FootnoteReference"/>
              </w:rPr>
              <w:footnoteReference w:id="3"/>
            </w:r>
          </w:p>
        </w:tc>
      </w:tr>
      <w:tr w:rsidR="00C6615E" w14:paraId="6D9D2C08" w14:textId="77777777">
        <w:tblPrEx>
          <w:tblCellMar>
            <w:top w:w="0" w:type="dxa"/>
            <w:bottom w:w="0" w:type="dxa"/>
          </w:tblCellMar>
        </w:tblPrEx>
        <w:trPr>
          <w:cantSplit/>
        </w:trPr>
        <w:tc>
          <w:tcPr>
            <w:tcW w:w="3400" w:type="dxa"/>
            <w:tcBorders>
              <w:top w:val="single" w:sz="4" w:space="0" w:color="C9D3D5"/>
              <w:left w:val="none" w:sz="0" w:space="0" w:color="FFFFFF"/>
              <w:bottom w:val="single" w:sz="4" w:space="0" w:color="C9D3D5"/>
              <w:right w:val="none" w:sz="0" w:space="0" w:color="FFFFFF"/>
            </w:tcBorders>
            <w:tcMar>
              <w:top w:w="45" w:type="dxa"/>
              <w:left w:w="90" w:type="dxa"/>
              <w:bottom w:w="45" w:type="dxa"/>
              <w:right w:w="90" w:type="dxa"/>
            </w:tcMar>
          </w:tcPr>
          <w:p w14:paraId="6D9D2C06" w14:textId="77777777" w:rsidR="00C6615E" w:rsidRDefault="00000000">
            <w:pPr>
              <w:spacing w:after="20"/>
            </w:pPr>
            <w:r>
              <w:rPr>
                <w:b/>
                <w:bCs/>
                <w:sz w:val="17"/>
                <w:szCs w:val="17"/>
              </w:rPr>
              <w:t>RRSP limit (2026)</w:t>
            </w:r>
          </w:p>
        </w:tc>
        <w:tc>
          <w:tcPr>
            <w:tcW w:w="6680" w:type="dxa"/>
            <w:tcBorders>
              <w:top w:val="single" w:sz="4" w:space="0" w:color="C9D3D5"/>
              <w:left w:val="none" w:sz="0" w:space="0" w:color="FFFFFF"/>
              <w:bottom w:val="single" w:sz="4" w:space="0" w:color="C9D3D5"/>
              <w:right w:val="none" w:sz="0" w:space="0" w:color="FFFFFF"/>
            </w:tcBorders>
            <w:tcMar>
              <w:top w:w="45" w:type="dxa"/>
              <w:left w:w="90" w:type="dxa"/>
              <w:bottom w:w="45" w:type="dxa"/>
              <w:right w:w="90" w:type="dxa"/>
            </w:tcMar>
          </w:tcPr>
          <w:p w14:paraId="6D9D2C07" w14:textId="77777777" w:rsidR="00C6615E" w:rsidRDefault="00000000">
            <w:pPr>
              <w:spacing w:after="20"/>
            </w:pPr>
            <w:r>
              <w:rPr>
                <w:sz w:val="17"/>
                <w:szCs w:val="17"/>
              </w:rPr>
              <w:t>18% of 2025 earned income, to a maximum of $33,810, less any pension adjustment, plus unused room.</w:t>
            </w:r>
            <w:r>
              <w:rPr>
                <w:rStyle w:val="FootnoteReference"/>
              </w:rPr>
              <w:footnoteReference w:id="4"/>
            </w:r>
          </w:p>
        </w:tc>
      </w:tr>
      <w:tr w:rsidR="00C6615E" w14:paraId="6D9D2C0B" w14:textId="77777777">
        <w:tblPrEx>
          <w:tblCellMar>
            <w:top w:w="0" w:type="dxa"/>
            <w:bottom w:w="0" w:type="dxa"/>
          </w:tblCellMar>
        </w:tblPrEx>
        <w:trPr>
          <w:cantSplit/>
        </w:trPr>
        <w:tc>
          <w:tcPr>
            <w:tcW w:w="3400" w:type="dxa"/>
            <w:tcBorders>
              <w:top w:val="single" w:sz="4" w:space="0" w:color="C9D3D5"/>
              <w:left w:val="none" w:sz="0" w:space="0" w:color="FFFFFF"/>
              <w:bottom w:val="single" w:sz="4" w:space="0" w:color="C9D3D5"/>
              <w:right w:val="none" w:sz="0" w:space="0" w:color="FFFFFF"/>
            </w:tcBorders>
            <w:shd w:val="clear" w:color="auto" w:fill="EAF1F2"/>
            <w:tcMar>
              <w:top w:w="45" w:type="dxa"/>
              <w:left w:w="90" w:type="dxa"/>
              <w:bottom w:w="45" w:type="dxa"/>
              <w:right w:w="90" w:type="dxa"/>
            </w:tcMar>
          </w:tcPr>
          <w:p w14:paraId="6D9D2C09" w14:textId="77777777" w:rsidR="00C6615E" w:rsidRDefault="00000000">
            <w:pPr>
              <w:spacing w:after="20"/>
            </w:pPr>
            <w:r>
              <w:rPr>
                <w:b/>
                <w:bCs/>
                <w:sz w:val="17"/>
                <w:szCs w:val="17"/>
              </w:rPr>
              <w:t>TFSA limit (2026)</w:t>
            </w:r>
          </w:p>
        </w:tc>
        <w:tc>
          <w:tcPr>
            <w:tcW w:w="6680" w:type="dxa"/>
            <w:tcBorders>
              <w:top w:val="single" w:sz="4" w:space="0" w:color="C9D3D5"/>
              <w:left w:val="none" w:sz="0" w:space="0" w:color="FFFFFF"/>
              <w:bottom w:val="single" w:sz="4" w:space="0" w:color="C9D3D5"/>
              <w:right w:val="none" w:sz="0" w:space="0" w:color="FFFFFF"/>
            </w:tcBorders>
            <w:shd w:val="clear" w:color="auto" w:fill="EAF1F2"/>
            <w:tcMar>
              <w:top w:w="45" w:type="dxa"/>
              <w:left w:w="90" w:type="dxa"/>
              <w:bottom w:w="45" w:type="dxa"/>
              <w:right w:w="90" w:type="dxa"/>
            </w:tcMar>
          </w:tcPr>
          <w:p w14:paraId="6D9D2C0A" w14:textId="77777777" w:rsidR="00C6615E" w:rsidRDefault="00000000">
            <w:pPr>
              <w:spacing w:after="20"/>
            </w:pPr>
            <w:r>
              <w:rPr>
                <w:sz w:val="17"/>
                <w:szCs w:val="17"/>
              </w:rPr>
              <w:t>$7,000 of new room for 2026, added on January 1.</w:t>
            </w:r>
            <w:r>
              <w:rPr>
                <w:rStyle w:val="FootnoteReference"/>
              </w:rPr>
              <w:footnoteReference w:id="5"/>
            </w:r>
          </w:p>
        </w:tc>
      </w:tr>
      <w:tr w:rsidR="00C6615E" w14:paraId="6D9D2C0E" w14:textId="77777777">
        <w:tblPrEx>
          <w:tblCellMar>
            <w:top w:w="0" w:type="dxa"/>
            <w:bottom w:w="0" w:type="dxa"/>
          </w:tblCellMar>
        </w:tblPrEx>
        <w:trPr>
          <w:cantSplit/>
        </w:trPr>
        <w:tc>
          <w:tcPr>
            <w:tcW w:w="3400" w:type="dxa"/>
            <w:tcBorders>
              <w:top w:val="single" w:sz="4" w:space="0" w:color="C9D3D5"/>
              <w:left w:val="none" w:sz="0" w:space="0" w:color="FFFFFF"/>
              <w:bottom w:val="single" w:sz="4" w:space="0" w:color="C9D3D5"/>
              <w:right w:val="none" w:sz="0" w:space="0" w:color="FFFFFF"/>
            </w:tcBorders>
            <w:tcMar>
              <w:top w:w="45" w:type="dxa"/>
              <w:left w:w="90" w:type="dxa"/>
              <w:bottom w:w="45" w:type="dxa"/>
              <w:right w:w="90" w:type="dxa"/>
            </w:tcMar>
          </w:tcPr>
          <w:p w14:paraId="6D9D2C0C" w14:textId="77777777" w:rsidR="00C6615E" w:rsidRDefault="00000000">
            <w:pPr>
              <w:spacing w:after="20"/>
            </w:pPr>
            <w:r>
              <w:rPr>
                <w:b/>
                <w:bCs/>
                <w:sz w:val="17"/>
                <w:szCs w:val="17"/>
              </w:rPr>
              <w:t>FHSA</w:t>
            </w:r>
          </w:p>
        </w:tc>
        <w:tc>
          <w:tcPr>
            <w:tcW w:w="6680" w:type="dxa"/>
            <w:tcBorders>
              <w:top w:val="single" w:sz="4" w:space="0" w:color="C9D3D5"/>
              <w:left w:val="none" w:sz="0" w:space="0" w:color="FFFFFF"/>
              <w:bottom w:val="single" w:sz="4" w:space="0" w:color="C9D3D5"/>
              <w:right w:val="none" w:sz="0" w:space="0" w:color="FFFFFF"/>
            </w:tcBorders>
            <w:tcMar>
              <w:top w:w="45" w:type="dxa"/>
              <w:left w:w="90" w:type="dxa"/>
              <w:bottom w:w="45" w:type="dxa"/>
              <w:right w:w="90" w:type="dxa"/>
            </w:tcMar>
          </w:tcPr>
          <w:p w14:paraId="6D9D2C0D" w14:textId="77777777" w:rsidR="00C6615E" w:rsidRDefault="00000000">
            <w:pPr>
              <w:spacing w:after="20"/>
            </w:pPr>
            <w:r>
              <w:rPr>
                <w:sz w:val="17"/>
                <w:szCs w:val="17"/>
              </w:rPr>
              <w:t>$8,000 annual limit with a $40,000 lifetime limit; contributions follow the calendar year.</w:t>
            </w:r>
            <w:r>
              <w:rPr>
                <w:rStyle w:val="FootnoteReference"/>
              </w:rPr>
              <w:footnoteReference w:id="6"/>
            </w:r>
          </w:p>
        </w:tc>
      </w:tr>
      <w:tr w:rsidR="00C6615E" w14:paraId="6D9D2C11" w14:textId="77777777">
        <w:tblPrEx>
          <w:tblCellMar>
            <w:top w:w="0" w:type="dxa"/>
            <w:bottom w:w="0" w:type="dxa"/>
          </w:tblCellMar>
        </w:tblPrEx>
        <w:trPr>
          <w:cantSplit/>
        </w:trPr>
        <w:tc>
          <w:tcPr>
            <w:tcW w:w="3400" w:type="dxa"/>
            <w:tcBorders>
              <w:top w:val="single" w:sz="4" w:space="0" w:color="C9D3D5"/>
              <w:left w:val="none" w:sz="0" w:space="0" w:color="FFFFFF"/>
              <w:bottom w:val="single" w:sz="4" w:space="0" w:color="C9D3D5"/>
              <w:right w:val="none" w:sz="0" w:space="0" w:color="FFFFFF"/>
            </w:tcBorders>
            <w:shd w:val="clear" w:color="auto" w:fill="EAF1F2"/>
            <w:tcMar>
              <w:top w:w="45" w:type="dxa"/>
              <w:left w:w="90" w:type="dxa"/>
              <w:bottom w:w="45" w:type="dxa"/>
              <w:right w:w="90" w:type="dxa"/>
            </w:tcMar>
          </w:tcPr>
          <w:p w14:paraId="6D9D2C0F" w14:textId="77777777" w:rsidR="00C6615E" w:rsidRDefault="00000000">
            <w:pPr>
              <w:spacing w:after="20"/>
            </w:pPr>
            <w:r>
              <w:rPr>
                <w:b/>
                <w:bCs/>
                <w:sz w:val="17"/>
                <w:szCs w:val="17"/>
              </w:rPr>
              <w:t>Lowest federal rate</w:t>
            </w:r>
          </w:p>
        </w:tc>
        <w:tc>
          <w:tcPr>
            <w:tcW w:w="6680" w:type="dxa"/>
            <w:tcBorders>
              <w:top w:val="single" w:sz="4" w:space="0" w:color="C9D3D5"/>
              <w:left w:val="none" w:sz="0" w:space="0" w:color="FFFFFF"/>
              <w:bottom w:val="single" w:sz="4" w:space="0" w:color="C9D3D5"/>
              <w:right w:val="none" w:sz="0" w:space="0" w:color="FFFFFF"/>
            </w:tcBorders>
            <w:shd w:val="clear" w:color="auto" w:fill="EAF1F2"/>
            <w:tcMar>
              <w:top w:w="45" w:type="dxa"/>
              <w:left w:w="90" w:type="dxa"/>
              <w:bottom w:w="45" w:type="dxa"/>
              <w:right w:w="90" w:type="dxa"/>
            </w:tcMar>
          </w:tcPr>
          <w:p w14:paraId="6D9D2C10" w14:textId="77777777" w:rsidR="00C6615E" w:rsidRDefault="00000000">
            <w:pPr>
              <w:spacing w:after="20"/>
            </w:pPr>
            <w:r>
              <w:rPr>
                <w:sz w:val="17"/>
                <w:szCs w:val="17"/>
              </w:rPr>
              <w:t>14% on the first $58,523 of taxable income for 2026.</w:t>
            </w:r>
            <w:r>
              <w:rPr>
                <w:rStyle w:val="FootnoteReference"/>
              </w:rPr>
              <w:footnoteReference w:id="7"/>
            </w:r>
          </w:p>
        </w:tc>
      </w:tr>
      <w:tr w:rsidR="00C6615E" w14:paraId="6D9D2C14" w14:textId="77777777">
        <w:tblPrEx>
          <w:tblCellMar>
            <w:top w:w="0" w:type="dxa"/>
            <w:bottom w:w="0" w:type="dxa"/>
          </w:tblCellMar>
        </w:tblPrEx>
        <w:trPr>
          <w:cantSplit/>
        </w:trPr>
        <w:tc>
          <w:tcPr>
            <w:tcW w:w="3400" w:type="dxa"/>
            <w:tcBorders>
              <w:top w:val="single" w:sz="4" w:space="0" w:color="C9D3D5"/>
              <w:left w:val="none" w:sz="0" w:space="0" w:color="FFFFFF"/>
              <w:bottom w:val="single" w:sz="4" w:space="0" w:color="C9D3D5"/>
              <w:right w:val="none" w:sz="0" w:space="0" w:color="FFFFFF"/>
            </w:tcBorders>
            <w:tcMar>
              <w:top w:w="45" w:type="dxa"/>
              <w:left w:w="90" w:type="dxa"/>
              <w:bottom w:w="45" w:type="dxa"/>
              <w:right w:w="90" w:type="dxa"/>
            </w:tcMar>
          </w:tcPr>
          <w:p w14:paraId="6D9D2C12" w14:textId="77777777" w:rsidR="00C6615E" w:rsidRDefault="00000000">
            <w:pPr>
              <w:spacing w:after="20"/>
            </w:pPr>
            <w:r>
              <w:rPr>
                <w:b/>
                <w:bCs/>
                <w:sz w:val="17"/>
                <w:szCs w:val="17"/>
              </w:rPr>
              <w:t>Lifetime capital gains exemption</w:t>
            </w:r>
          </w:p>
        </w:tc>
        <w:tc>
          <w:tcPr>
            <w:tcW w:w="6680" w:type="dxa"/>
            <w:tcBorders>
              <w:top w:val="single" w:sz="4" w:space="0" w:color="C9D3D5"/>
              <w:left w:val="none" w:sz="0" w:space="0" w:color="FFFFFF"/>
              <w:bottom w:val="single" w:sz="4" w:space="0" w:color="C9D3D5"/>
              <w:right w:val="none" w:sz="0" w:space="0" w:color="FFFFFF"/>
            </w:tcBorders>
            <w:tcMar>
              <w:top w:w="45" w:type="dxa"/>
              <w:left w:w="90" w:type="dxa"/>
              <w:bottom w:w="45" w:type="dxa"/>
              <w:right w:w="90" w:type="dxa"/>
            </w:tcMar>
          </w:tcPr>
          <w:p w14:paraId="6D9D2C13" w14:textId="77777777" w:rsidR="00C6615E" w:rsidRDefault="00000000">
            <w:pPr>
              <w:spacing w:after="20"/>
            </w:pPr>
            <w:r>
              <w:rPr>
                <w:sz w:val="17"/>
                <w:szCs w:val="17"/>
              </w:rPr>
              <w:t>$1,275,000 of eligible gains for 2026 on qualified small business corporation shares and qualified farm or fishing property; the $1.25 million limit is now indexed annually.</w:t>
            </w:r>
            <w:r>
              <w:rPr>
                <w:rStyle w:val="FootnoteReference"/>
              </w:rPr>
              <w:footnoteReference w:id="8"/>
            </w:r>
          </w:p>
        </w:tc>
      </w:tr>
    </w:tbl>
    <w:p w14:paraId="6D9D2C15" w14:textId="77777777" w:rsidR="00C6615E" w:rsidRDefault="00000000">
      <w:pPr>
        <w:pStyle w:val="Heading1"/>
        <w:keepNext/>
      </w:pPr>
      <w:r>
        <w:t>Individuals and professionals</w:t>
      </w:r>
    </w:p>
    <w:p w14:paraId="6D9D2C16" w14:textId="77777777" w:rsidR="00C6615E" w:rsidRDefault="00000000">
      <w:pPr>
        <w:spacing w:after="80" w:line="259" w:lineRule="auto"/>
      </w:pPr>
      <w:r>
        <w:t>These prompts apply to employees, retirees, incorporated and unincorporated professionals, and investors.</w:t>
      </w:r>
    </w:p>
    <w:tbl>
      <w:tblPr>
        <w:tblW w:w="105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24"/>
        <w:gridCol w:w="3744"/>
        <w:gridCol w:w="3744"/>
      </w:tblGrid>
      <w:tr w:rsidR="00C6615E" w14:paraId="6D9D2C1A" w14:textId="77777777">
        <w:tblPrEx>
          <w:tblCellMar>
            <w:top w:w="0" w:type="dxa"/>
            <w:bottom w:w="0" w:type="dxa"/>
          </w:tblCellMar>
        </w:tblPrEx>
        <w:trPr>
          <w:cantSplit/>
          <w:tblHeader/>
        </w:trPr>
        <w:tc>
          <w:tcPr>
            <w:tcW w:w="2900" w:type="dxa"/>
            <w:tcBorders>
              <w:top w:val="single" w:sz="4" w:space="0" w:color="C9D3D5"/>
              <w:left w:val="none" w:sz="0" w:space="0" w:color="FFFFFF"/>
              <w:bottom w:val="single" w:sz="4" w:space="0" w:color="C9D3D5"/>
              <w:right w:val="none" w:sz="0" w:space="0" w:color="FFFFFF"/>
            </w:tcBorders>
            <w:shd w:val="clear" w:color="auto" w:fill="1F5662"/>
            <w:tcMar>
              <w:top w:w="45" w:type="dxa"/>
              <w:left w:w="90" w:type="dxa"/>
              <w:bottom w:w="45" w:type="dxa"/>
              <w:right w:w="90" w:type="dxa"/>
            </w:tcMar>
          </w:tcPr>
          <w:p w14:paraId="6D9D2C17" w14:textId="77777777" w:rsidR="00C6615E" w:rsidRDefault="00000000">
            <w:pPr>
              <w:spacing w:after="20"/>
            </w:pPr>
            <w:r>
              <w:rPr>
                <w:b/>
                <w:bCs/>
                <w:color w:val="FFFFFF"/>
                <w:sz w:val="17"/>
                <w:szCs w:val="17"/>
              </w:rPr>
              <w:t>If this applies to you</w:t>
            </w:r>
          </w:p>
        </w:tc>
        <w:tc>
          <w:tcPr>
            <w:tcW w:w="3590" w:type="dxa"/>
            <w:tcBorders>
              <w:top w:val="single" w:sz="4" w:space="0" w:color="C9D3D5"/>
              <w:left w:val="none" w:sz="0" w:space="0" w:color="FFFFFF"/>
              <w:bottom w:val="single" w:sz="4" w:space="0" w:color="C9D3D5"/>
              <w:right w:val="none" w:sz="0" w:space="0" w:color="FFFFFF"/>
            </w:tcBorders>
            <w:shd w:val="clear" w:color="auto" w:fill="1F5662"/>
            <w:tcMar>
              <w:top w:w="45" w:type="dxa"/>
              <w:left w:w="90" w:type="dxa"/>
              <w:bottom w:w="45" w:type="dxa"/>
              <w:right w:w="90" w:type="dxa"/>
            </w:tcMar>
          </w:tcPr>
          <w:p w14:paraId="6D9D2C18" w14:textId="77777777" w:rsidR="00C6615E" w:rsidRDefault="00000000">
            <w:pPr>
              <w:spacing w:after="20"/>
            </w:pPr>
            <w:r>
              <w:rPr>
                <w:b/>
                <w:bCs/>
                <w:color w:val="FFFFFF"/>
                <w:sz w:val="17"/>
                <w:szCs w:val="17"/>
              </w:rPr>
              <w:t>Action to consider</w:t>
            </w:r>
          </w:p>
        </w:tc>
        <w:tc>
          <w:tcPr>
            <w:tcW w:w="3590" w:type="dxa"/>
            <w:tcBorders>
              <w:top w:val="single" w:sz="4" w:space="0" w:color="C9D3D5"/>
              <w:left w:val="none" w:sz="0" w:space="0" w:color="FFFFFF"/>
              <w:bottom w:val="single" w:sz="4" w:space="0" w:color="C9D3D5"/>
              <w:right w:val="none" w:sz="0" w:space="0" w:color="FFFFFF"/>
            </w:tcBorders>
            <w:shd w:val="clear" w:color="auto" w:fill="1F5662"/>
            <w:tcMar>
              <w:top w:w="45" w:type="dxa"/>
              <w:left w:w="90" w:type="dxa"/>
              <w:bottom w:w="45" w:type="dxa"/>
              <w:right w:w="90" w:type="dxa"/>
            </w:tcMar>
          </w:tcPr>
          <w:p w14:paraId="6D9D2C19" w14:textId="77777777" w:rsidR="00C6615E" w:rsidRDefault="00000000">
            <w:pPr>
              <w:spacing w:after="20"/>
            </w:pPr>
            <w:r>
              <w:rPr>
                <w:b/>
                <w:bCs/>
                <w:color w:val="FFFFFF"/>
                <w:sz w:val="17"/>
                <w:szCs w:val="17"/>
              </w:rPr>
              <w:t>Talk to us before...</w:t>
            </w:r>
          </w:p>
        </w:tc>
      </w:tr>
      <w:tr w:rsidR="00C6615E" w14:paraId="6D9D2C1E" w14:textId="77777777">
        <w:tblPrEx>
          <w:tblCellMar>
            <w:top w:w="0" w:type="dxa"/>
            <w:bottom w:w="0" w:type="dxa"/>
          </w:tblCellMar>
        </w:tblPrEx>
        <w:trPr>
          <w:cantSplit/>
        </w:trPr>
        <w:tc>
          <w:tcPr>
            <w:tcW w:w="2900" w:type="dxa"/>
            <w:tcBorders>
              <w:top w:val="single" w:sz="4" w:space="0" w:color="C9D3D5"/>
              <w:left w:val="none" w:sz="0" w:space="0" w:color="FFFFFF"/>
              <w:bottom w:val="single" w:sz="4" w:space="0" w:color="C9D3D5"/>
              <w:right w:val="none" w:sz="0" w:space="0" w:color="FFFFFF"/>
            </w:tcBorders>
            <w:tcMar>
              <w:top w:w="45" w:type="dxa"/>
              <w:left w:w="90" w:type="dxa"/>
              <w:bottom w:w="45" w:type="dxa"/>
              <w:right w:w="90" w:type="dxa"/>
            </w:tcMar>
          </w:tcPr>
          <w:p w14:paraId="6D9D2C1B" w14:textId="77777777" w:rsidR="00C6615E" w:rsidRDefault="00000000">
            <w:pPr>
              <w:spacing w:after="20"/>
            </w:pPr>
            <w:r>
              <w:rPr>
                <w:b/>
                <w:bCs/>
                <w:sz w:val="17"/>
                <w:szCs w:val="17"/>
              </w:rPr>
              <w:t xml:space="preserve">You expect an unusually </w:t>
            </w:r>
            <w:proofErr w:type="gramStart"/>
            <w:r>
              <w:rPr>
                <w:b/>
                <w:bCs/>
                <w:sz w:val="17"/>
                <w:szCs w:val="17"/>
              </w:rPr>
              <w:t>high income</w:t>
            </w:r>
            <w:proofErr w:type="gramEnd"/>
            <w:r>
              <w:rPr>
                <w:b/>
                <w:bCs/>
                <w:sz w:val="17"/>
                <w:szCs w:val="17"/>
              </w:rPr>
              <w:t xml:space="preserve"> year, or a large capital gain.</w:t>
            </w:r>
          </w:p>
        </w:tc>
        <w:tc>
          <w:tcPr>
            <w:tcW w:w="3590" w:type="dxa"/>
            <w:tcBorders>
              <w:top w:val="single" w:sz="4" w:space="0" w:color="C9D3D5"/>
              <w:left w:val="none" w:sz="0" w:space="0" w:color="FFFFFF"/>
              <w:bottom w:val="single" w:sz="4" w:space="0" w:color="C9D3D5"/>
              <w:right w:val="none" w:sz="0" w:space="0" w:color="FFFFFF"/>
            </w:tcBorders>
            <w:tcMar>
              <w:top w:w="45" w:type="dxa"/>
              <w:left w:w="90" w:type="dxa"/>
              <w:bottom w:w="45" w:type="dxa"/>
              <w:right w:w="90" w:type="dxa"/>
            </w:tcMar>
          </w:tcPr>
          <w:p w14:paraId="6D9D2C1C" w14:textId="77777777" w:rsidR="00C6615E" w:rsidRDefault="00000000">
            <w:pPr>
              <w:spacing w:after="20"/>
            </w:pPr>
            <w:r>
              <w:rPr>
                <w:sz w:val="17"/>
                <w:szCs w:val="17"/>
              </w:rPr>
              <w:t>Estimate the amount and timing of the income or gain.</w:t>
            </w:r>
          </w:p>
        </w:tc>
        <w:tc>
          <w:tcPr>
            <w:tcW w:w="3590" w:type="dxa"/>
            <w:tcBorders>
              <w:top w:val="single" w:sz="4" w:space="0" w:color="C9D3D5"/>
              <w:left w:val="none" w:sz="0" w:space="0" w:color="FFFFFF"/>
              <w:bottom w:val="single" w:sz="4" w:space="0" w:color="C9D3D5"/>
              <w:right w:val="none" w:sz="0" w:space="0" w:color="FFFFFF"/>
            </w:tcBorders>
            <w:tcMar>
              <w:top w:w="45" w:type="dxa"/>
              <w:left w:w="90" w:type="dxa"/>
              <w:bottom w:w="45" w:type="dxa"/>
              <w:right w:w="90" w:type="dxa"/>
            </w:tcMar>
          </w:tcPr>
          <w:p w14:paraId="6D9D2C1D" w14:textId="77777777" w:rsidR="00C6615E" w:rsidRDefault="00000000">
            <w:pPr>
              <w:spacing w:after="20"/>
            </w:pPr>
            <w:r>
              <w:rPr>
                <w:sz w:val="17"/>
                <w:szCs w:val="17"/>
              </w:rPr>
              <w:t>Selling, exercising options, or taking a large withdrawal, so we can project the tax and test timing alternatives.</w:t>
            </w:r>
          </w:p>
        </w:tc>
      </w:tr>
      <w:tr w:rsidR="00C6615E" w14:paraId="6D9D2C22" w14:textId="77777777">
        <w:tblPrEx>
          <w:tblCellMar>
            <w:top w:w="0" w:type="dxa"/>
            <w:bottom w:w="0" w:type="dxa"/>
          </w:tblCellMar>
        </w:tblPrEx>
        <w:trPr>
          <w:cantSplit/>
        </w:trPr>
        <w:tc>
          <w:tcPr>
            <w:tcW w:w="2900" w:type="dxa"/>
            <w:tcBorders>
              <w:top w:val="single" w:sz="4" w:space="0" w:color="C9D3D5"/>
              <w:left w:val="none" w:sz="0" w:space="0" w:color="FFFFFF"/>
              <w:bottom w:val="single" w:sz="4" w:space="0" w:color="C9D3D5"/>
              <w:right w:val="none" w:sz="0" w:space="0" w:color="FFFFFF"/>
            </w:tcBorders>
            <w:shd w:val="clear" w:color="auto" w:fill="EAF1F2"/>
            <w:tcMar>
              <w:top w:w="45" w:type="dxa"/>
              <w:left w:w="90" w:type="dxa"/>
              <w:bottom w:w="45" w:type="dxa"/>
              <w:right w:w="90" w:type="dxa"/>
            </w:tcMar>
          </w:tcPr>
          <w:p w14:paraId="6D9D2C1F" w14:textId="77777777" w:rsidR="00C6615E" w:rsidRDefault="00000000">
            <w:pPr>
              <w:spacing w:after="20"/>
            </w:pPr>
            <w:r>
              <w:rPr>
                <w:b/>
                <w:bCs/>
                <w:sz w:val="17"/>
                <w:szCs w:val="17"/>
              </w:rPr>
              <w:t>You hold investments in a non-registered account with unrealized losses.</w:t>
            </w:r>
          </w:p>
        </w:tc>
        <w:tc>
          <w:tcPr>
            <w:tcW w:w="3590" w:type="dxa"/>
            <w:tcBorders>
              <w:top w:val="single" w:sz="4" w:space="0" w:color="C9D3D5"/>
              <w:left w:val="none" w:sz="0" w:space="0" w:color="FFFFFF"/>
              <w:bottom w:val="single" w:sz="4" w:space="0" w:color="C9D3D5"/>
              <w:right w:val="none" w:sz="0" w:space="0" w:color="FFFFFF"/>
            </w:tcBorders>
            <w:shd w:val="clear" w:color="auto" w:fill="EAF1F2"/>
            <w:tcMar>
              <w:top w:w="45" w:type="dxa"/>
              <w:left w:w="90" w:type="dxa"/>
              <w:bottom w:w="45" w:type="dxa"/>
              <w:right w:w="90" w:type="dxa"/>
            </w:tcMar>
          </w:tcPr>
          <w:p w14:paraId="6D9D2C20" w14:textId="77777777" w:rsidR="00C6615E" w:rsidRDefault="00000000">
            <w:pPr>
              <w:spacing w:after="20"/>
            </w:pPr>
            <w:r>
              <w:rPr>
                <w:sz w:val="17"/>
                <w:szCs w:val="17"/>
              </w:rPr>
              <w:t>Identify losses that could offset 2026 or prior-year gains.</w:t>
            </w:r>
          </w:p>
        </w:tc>
        <w:tc>
          <w:tcPr>
            <w:tcW w:w="3590" w:type="dxa"/>
            <w:tcBorders>
              <w:top w:val="single" w:sz="4" w:space="0" w:color="C9D3D5"/>
              <w:left w:val="none" w:sz="0" w:space="0" w:color="FFFFFF"/>
              <w:bottom w:val="single" w:sz="4" w:space="0" w:color="C9D3D5"/>
              <w:right w:val="none" w:sz="0" w:space="0" w:color="FFFFFF"/>
            </w:tcBorders>
            <w:shd w:val="clear" w:color="auto" w:fill="EAF1F2"/>
            <w:tcMar>
              <w:top w:w="45" w:type="dxa"/>
              <w:left w:w="90" w:type="dxa"/>
              <w:bottom w:w="45" w:type="dxa"/>
              <w:right w:w="90" w:type="dxa"/>
            </w:tcMar>
          </w:tcPr>
          <w:p w14:paraId="6D9D2C21" w14:textId="77777777" w:rsidR="00C6615E" w:rsidRDefault="00000000">
            <w:pPr>
              <w:spacing w:after="20"/>
            </w:pPr>
            <w:r>
              <w:rPr>
                <w:sz w:val="17"/>
                <w:szCs w:val="17"/>
              </w:rPr>
              <w:t>Selling: repurchasing the same security within 30 days, including by your spouse, your corporation, or your RRSP or TFSA, can deny the loss.</w:t>
            </w:r>
          </w:p>
        </w:tc>
      </w:tr>
      <w:tr w:rsidR="00C6615E" w14:paraId="6D9D2C26" w14:textId="77777777">
        <w:tblPrEx>
          <w:tblCellMar>
            <w:top w:w="0" w:type="dxa"/>
            <w:bottom w:w="0" w:type="dxa"/>
          </w:tblCellMar>
        </w:tblPrEx>
        <w:trPr>
          <w:cantSplit/>
        </w:trPr>
        <w:tc>
          <w:tcPr>
            <w:tcW w:w="2900" w:type="dxa"/>
            <w:tcBorders>
              <w:top w:val="single" w:sz="4" w:space="0" w:color="C9D3D5"/>
              <w:left w:val="none" w:sz="0" w:space="0" w:color="FFFFFF"/>
              <w:bottom w:val="single" w:sz="4" w:space="0" w:color="C9D3D5"/>
              <w:right w:val="none" w:sz="0" w:space="0" w:color="FFFFFF"/>
            </w:tcBorders>
            <w:tcMar>
              <w:top w:w="45" w:type="dxa"/>
              <w:left w:w="90" w:type="dxa"/>
              <w:bottom w:w="45" w:type="dxa"/>
              <w:right w:w="90" w:type="dxa"/>
            </w:tcMar>
          </w:tcPr>
          <w:p w14:paraId="6D9D2C23" w14:textId="77777777" w:rsidR="00C6615E" w:rsidRDefault="00000000">
            <w:pPr>
              <w:spacing w:after="20"/>
            </w:pPr>
            <w:r>
              <w:rPr>
                <w:b/>
                <w:bCs/>
                <w:sz w:val="17"/>
                <w:szCs w:val="17"/>
              </w:rPr>
              <w:t>You plan to make charitable gifts.</w:t>
            </w:r>
          </w:p>
        </w:tc>
        <w:tc>
          <w:tcPr>
            <w:tcW w:w="3590" w:type="dxa"/>
            <w:tcBorders>
              <w:top w:val="single" w:sz="4" w:space="0" w:color="C9D3D5"/>
              <w:left w:val="none" w:sz="0" w:space="0" w:color="FFFFFF"/>
              <w:bottom w:val="single" w:sz="4" w:space="0" w:color="C9D3D5"/>
              <w:right w:val="none" w:sz="0" w:space="0" w:color="FFFFFF"/>
            </w:tcBorders>
            <w:tcMar>
              <w:top w:w="45" w:type="dxa"/>
              <w:left w:w="90" w:type="dxa"/>
              <w:bottom w:w="45" w:type="dxa"/>
              <w:right w:w="90" w:type="dxa"/>
            </w:tcMar>
          </w:tcPr>
          <w:p w14:paraId="6D9D2C24" w14:textId="77777777" w:rsidR="00C6615E" w:rsidRDefault="00000000">
            <w:pPr>
              <w:spacing w:after="20"/>
            </w:pPr>
            <w:r>
              <w:rPr>
                <w:sz w:val="17"/>
                <w:szCs w:val="17"/>
              </w:rPr>
              <w:t>Consider whether to give cash or publicly listed securities in kind before December 31.</w:t>
            </w:r>
          </w:p>
        </w:tc>
        <w:tc>
          <w:tcPr>
            <w:tcW w:w="3590" w:type="dxa"/>
            <w:tcBorders>
              <w:top w:val="single" w:sz="4" w:space="0" w:color="C9D3D5"/>
              <w:left w:val="none" w:sz="0" w:space="0" w:color="FFFFFF"/>
              <w:bottom w:val="single" w:sz="4" w:space="0" w:color="C9D3D5"/>
              <w:right w:val="none" w:sz="0" w:space="0" w:color="FFFFFF"/>
            </w:tcBorders>
            <w:tcMar>
              <w:top w:w="45" w:type="dxa"/>
              <w:left w:w="90" w:type="dxa"/>
              <w:bottom w:w="45" w:type="dxa"/>
              <w:right w:w="90" w:type="dxa"/>
            </w:tcMar>
          </w:tcPr>
          <w:p w14:paraId="6D9D2C25" w14:textId="77777777" w:rsidR="00C6615E" w:rsidRDefault="00000000">
            <w:pPr>
              <w:spacing w:after="20"/>
            </w:pPr>
            <w:r>
              <w:rPr>
                <w:sz w:val="17"/>
                <w:szCs w:val="17"/>
              </w:rPr>
              <w:t>A large gift, particularly of appreciated securities: 30% of the gain on donated listed securities is included for alternative minimum tax purposes.</w:t>
            </w:r>
          </w:p>
        </w:tc>
      </w:tr>
      <w:tr w:rsidR="00C6615E" w14:paraId="6D9D2C2A" w14:textId="77777777">
        <w:tblPrEx>
          <w:tblCellMar>
            <w:top w:w="0" w:type="dxa"/>
            <w:bottom w:w="0" w:type="dxa"/>
          </w:tblCellMar>
        </w:tblPrEx>
        <w:trPr>
          <w:cantSplit/>
        </w:trPr>
        <w:tc>
          <w:tcPr>
            <w:tcW w:w="2900" w:type="dxa"/>
            <w:tcBorders>
              <w:top w:val="single" w:sz="4" w:space="0" w:color="C9D3D5"/>
              <w:left w:val="none" w:sz="0" w:space="0" w:color="FFFFFF"/>
              <w:bottom w:val="single" w:sz="4" w:space="0" w:color="C9D3D5"/>
              <w:right w:val="none" w:sz="0" w:space="0" w:color="FFFFFF"/>
            </w:tcBorders>
            <w:shd w:val="clear" w:color="auto" w:fill="EAF1F2"/>
            <w:tcMar>
              <w:top w:w="45" w:type="dxa"/>
              <w:left w:w="90" w:type="dxa"/>
              <w:bottom w:w="45" w:type="dxa"/>
              <w:right w:w="90" w:type="dxa"/>
            </w:tcMar>
          </w:tcPr>
          <w:p w14:paraId="6D9D2C27" w14:textId="77777777" w:rsidR="00C6615E" w:rsidRDefault="00000000">
            <w:pPr>
              <w:spacing w:after="20"/>
            </w:pPr>
            <w:r>
              <w:rPr>
                <w:b/>
                <w:bCs/>
                <w:sz w:val="17"/>
                <w:szCs w:val="17"/>
              </w:rPr>
              <w:t>You have significant medical expenses.</w:t>
            </w:r>
          </w:p>
        </w:tc>
        <w:tc>
          <w:tcPr>
            <w:tcW w:w="3590" w:type="dxa"/>
            <w:tcBorders>
              <w:top w:val="single" w:sz="4" w:space="0" w:color="C9D3D5"/>
              <w:left w:val="none" w:sz="0" w:space="0" w:color="FFFFFF"/>
              <w:bottom w:val="single" w:sz="4" w:space="0" w:color="C9D3D5"/>
              <w:right w:val="none" w:sz="0" w:space="0" w:color="FFFFFF"/>
            </w:tcBorders>
            <w:shd w:val="clear" w:color="auto" w:fill="EAF1F2"/>
            <w:tcMar>
              <w:top w:w="45" w:type="dxa"/>
              <w:left w:w="90" w:type="dxa"/>
              <w:bottom w:w="45" w:type="dxa"/>
              <w:right w:w="90" w:type="dxa"/>
            </w:tcMar>
          </w:tcPr>
          <w:p w14:paraId="6D9D2C28" w14:textId="77777777" w:rsidR="00C6615E" w:rsidRDefault="00000000">
            <w:pPr>
              <w:spacing w:after="20"/>
            </w:pPr>
            <w:r>
              <w:rPr>
                <w:sz w:val="17"/>
                <w:szCs w:val="17"/>
              </w:rPr>
              <w:t>Gather receipts; the claim can use any 12-month period ending in 2026.</w:t>
            </w:r>
          </w:p>
        </w:tc>
        <w:tc>
          <w:tcPr>
            <w:tcW w:w="3590" w:type="dxa"/>
            <w:tcBorders>
              <w:top w:val="single" w:sz="4" w:space="0" w:color="C9D3D5"/>
              <w:left w:val="none" w:sz="0" w:space="0" w:color="FFFFFF"/>
              <w:bottom w:val="single" w:sz="4" w:space="0" w:color="C9D3D5"/>
              <w:right w:val="none" w:sz="0" w:space="0" w:color="FFFFFF"/>
            </w:tcBorders>
            <w:shd w:val="clear" w:color="auto" w:fill="EAF1F2"/>
            <w:tcMar>
              <w:top w:w="45" w:type="dxa"/>
              <w:left w:w="90" w:type="dxa"/>
              <w:bottom w:w="45" w:type="dxa"/>
              <w:right w:w="90" w:type="dxa"/>
            </w:tcMar>
          </w:tcPr>
          <w:p w14:paraId="6D9D2C29" w14:textId="77777777" w:rsidR="00C6615E" w:rsidRDefault="00000000">
            <w:pPr>
              <w:spacing w:after="20"/>
            </w:pPr>
            <w:r>
              <w:rPr>
                <w:sz w:val="17"/>
                <w:szCs w:val="17"/>
              </w:rPr>
              <w:t>Deciding which spouse claims, which often affects the benefit.</w:t>
            </w:r>
          </w:p>
        </w:tc>
      </w:tr>
      <w:tr w:rsidR="00C6615E" w14:paraId="6D9D2C2E" w14:textId="77777777">
        <w:tblPrEx>
          <w:tblCellMar>
            <w:top w:w="0" w:type="dxa"/>
            <w:bottom w:w="0" w:type="dxa"/>
          </w:tblCellMar>
        </w:tblPrEx>
        <w:trPr>
          <w:cantSplit/>
        </w:trPr>
        <w:tc>
          <w:tcPr>
            <w:tcW w:w="2900" w:type="dxa"/>
            <w:tcBorders>
              <w:top w:val="single" w:sz="4" w:space="0" w:color="C9D3D5"/>
              <w:left w:val="none" w:sz="0" w:space="0" w:color="FFFFFF"/>
              <w:bottom w:val="single" w:sz="4" w:space="0" w:color="C9D3D5"/>
              <w:right w:val="none" w:sz="0" w:space="0" w:color="FFFFFF"/>
            </w:tcBorders>
            <w:tcMar>
              <w:top w:w="45" w:type="dxa"/>
              <w:left w:w="90" w:type="dxa"/>
              <w:bottom w:w="45" w:type="dxa"/>
              <w:right w:w="90" w:type="dxa"/>
            </w:tcMar>
          </w:tcPr>
          <w:p w14:paraId="6D9D2C2B" w14:textId="77777777" w:rsidR="00C6615E" w:rsidRDefault="00000000">
            <w:pPr>
              <w:spacing w:after="20"/>
            </w:pPr>
            <w:r>
              <w:rPr>
                <w:b/>
                <w:bCs/>
                <w:sz w:val="17"/>
                <w:szCs w:val="17"/>
              </w:rPr>
              <w:t>You are withdrawing from your TFSA.</w:t>
            </w:r>
          </w:p>
        </w:tc>
        <w:tc>
          <w:tcPr>
            <w:tcW w:w="3590" w:type="dxa"/>
            <w:tcBorders>
              <w:top w:val="single" w:sz="4" w:space="0" w:color="C9D3D5"/>
              <w:left w:val="none" w:sz="0" w:space="0" w:color="FFFFFF"/>
              <w:bottom w:val="single" w:sz="4" w:space="0" w:color="C9D3D5"/>
              <w:right w:val="none" w:sz="0" w:space="0" w:color="FFFFFF"/>
            </w:tcBorders>
            <w:tcMar>
              <w:top w:w="45" w:type="dxa"/>
              <w:left w:w="90" w:type="dxa"/>
              <w:bottom w:w="45" w:type="dxa"/>
              <w:right w:w="90" w:type="dxa"/>
            </w:tcMar>
          </w:tcPr>
          <w:p w14:paraId="6D9D2C2C" w14:textId="77777777" w:rsidR="00C6615E" w:rsidRDefault="00000000">
            <w:pPr>
              <w:spacing w:after="20"/>
            </w:pPr>
            <w:r>
              <w:rPr>
                <w:sz w:val="17"/>
                <w:szCs w:val="17"/>
              </w:rPr>
              <w:t>Withdrawing before December 31 restores the room on January 1, 2027, rather than a year later.</w:t>
            </w:r>
          </w:p>
        </w:tc>
        <w:tc>
          <w:tcPr>
            <w:tcW w:w="3590" w:type="dxa"/>
            <w:tcBorders>
              <w:top w:val="single" w:sz="4" w:space="0" w:color="C9D3D5"/>
              <w:left w:val="none" w:sz="0" w:space="0" w:color="FFFFFF"/>
              <w:bottom w:val="single" w:sz="4" w:space="0" w:color="C9D3D5"/>
              <w:right w:val="none" w:sz="0" w:space="0" w:color="FFFFFF"/>
            </w:tcBorders>
            <w:tcMar>
              <w:top w:w="45" w:type="dxa"/>
              <w:left w:w="90" w:type="dxa"/>
              <w:bottom w:w="45" w:type="dxa"/>
              <w:right w:w="90" w:type="dxa"/>
            </w:tcMar>
          </w:tcPr>
          <w:p w14:paraId="6D9D2C2D" w14:textId="77777777" w:rsidR="00C6615E" w:rsidRDefault="00000000">
            <w:pPr>
              <w:spacing w:after="20"/>
            </w:pPr>
            <w:r>
              <w:rPr>
                <w:sz w:val="17"/>
                <w:szCs w:val="17"/>
              </w:rPr>
              <w:t xml:space="preserve">Re-contributing </w:t>
            </w:r>
            <w:proofErr w:type="gramStart"/>
            <w:r>
              <w:rPr>
                <w:sz w:val="17"/>
                <w:szCs w:val="17"/>
              </w:rPr>
              <w:t>in</w:t>
            </w:r>
            <w:proofErr w:type="gramEnd"/>
            <w:r>
              <w:rPr>
                <w:sz w:val="17"/>
                <w:szCs w:val="17"/>
              </w:rPr>
              <w:t xml:space="preserve"> the same year, which can create an over-contribution.</w:t>
            </w:r>
          </w:p>
        </w:tc>
      </w:tr>
      <w:tr w:rsidR="00C6615E" w14:paraId="6D9D2C32" w14:textId="77777777">
        <w:tblPrEx>
          <w:tblCellMar>
            <w:top w:w="0" w:type="dxa"/>
            <w:bottom w:w="0" w:type="dxa"/>
          </w:tblCellMar>
        </w:tblPrEx>
        <w:trPr>
          <w:cantSplit/>
        </w:trPr>
        <w:tc>
          <w:tcPr>
            <w:tcW w:w="2900" w:type="dxa"/>
            <w:tcBorders>
              <w:top w:val="single" w:sz="4" w:space="0" w:color="C9D3D5"/>
              <w:left w:val="none" w:sz="0" w:space="0" w:color="FFFFFF"/>
              <w:bottom w:val="single" w:sz="4" w:space="0" w:color="C9D3D5"/>
              <w:right w:val="none" w:sz="0" w:space="0" w:color="FFFFFF"/>
            </w:tcBorders>
            <w:shd w:val="clear" w:color="auto" w:fill="EAF1F2"/>
            <w:tcMar>
              <w:top w:w="45" w:type="dxa"/>
              <w:left w:w="90" w:type="dxa"/>
              <w:bottom w:w="45" w:type="dxa"/>
              <w:right w:w="90" w:type="dxa"/>
            </w:tcMar>
          </w:tcPr>
          <w:p w14:paraId="6D9D2C2F" w14:textId="77777777" w:rsidR="00C6615E" w:rsidRDefault="00000000">
            <w:pPr>
              <w:spacing w:after="20"/>
            </w:pPr>
            <w:r>
              <w:rPr>
                <w:b/>
                <w:bCs/>
                <w:sz w:val="17"/>
                <w:szCs w:val="17"/>
              </w:rPr>
              <w:t>You are saving for a first home.</w:t>
            </w:r>
          </w:p>
        </w:tc>
        <w:tc>
          <w:tcPr>
            <w:tcW w:w="3590" w:type="dxa"/>
            <w:tcBorders>
              <w:top w:val="single" w:sz="4" w:space="0" w:color="C9D3D5"/>
              <w:left w:val="none" w:sz="0" w:space="0" w:color="FFFFFF"/>
              <w:bottom w:val="single" w:sz="4" w:space="0" w:color="C9D3D5"/>
              <w:right w:val="none" w:sz="0" w:space="0" w:color="FFFFFF"/>
            </w:tcBorders>
            <w:shd w:val="clear" w:color="auto" w:fill="EAF1F2"/>
            <w:tcMar>
              <w:top w:w="45" w:type="dxa"/>
              <w:left w:w="90" w:type="dxa"/>
              <w:bottom w:w="45" w:type="dxa"/>
              <w:right w:w="90" w:type="dxa"/>
            </w:tcMar>
          </w:tcPr>
          <w:p w14:paraId="6D9D2C30" w14:textId="77777777" w:rsidR="00C6615E" w:rsidRDefault="00000000">
            <w:pPr>
              <w:spacing w:after="20"/>
            </w:pPr>
            <w:r>
              <w:rPr>
                <w:sz w:val="17"/>
                <w:szCs w:val="17"/>
              </w:rPr>
              <w:t>Confirm FHSA eligibility and contribute by December 31.</w:t>
            </w:r>
          </w:p>
        </w:tc>
        <w:tc>
          <w:tcPr>
            <w:tcW w:w="3590" w:type="dxa"/>
            <w:tcBorders>
              <w:top w:val="single" w:sz="4" w:space="0" w:color="C9D3D5"/>
              <w:left w:val="none" w:sz="0" w:space="0" w:color="FFFFFF"/>
              <w:bottom w:val="single" w:sz="4" w:space="0" w:color="C9D3D5"/>
              <w:right w:val="none" w:sz="0" w:space="0" w:color="FFFFFF"/>
            </w:tcBorders>
            <w:shd w:val="clear" w:color="auto" w:fill="EAF1F2"/>
            <w:tcMar>
              <w:top w:w="45" w:type="dxa"/>
              <w:left w:w="90" w:type="dxa"/>
              <w:bottom w:w="45" w:type="dxa"/>
              <w:right w:w="90" w:type="dxa"/>
            </w:tcMar>
          </w:tcPr>
          <w:p w14:paraId="6D9D2C31" w14:textId="77777777" w:rsidR="00C6615E" w:rsidRDefault="00000000">
            <w:pPr>
              <w:spacing w:after="20"/>
            </w:pPr>
            <w:r>
              <w:rPr>
                <w:sz w:val="17"/>
                <w:szCs w:val="17"/>
              </w:rPr>
              <w:t>Withdrawing, so the withdrawal qualifies as tax-free.</w:t>
            </w:r>
          </w:p>
        </w:tc>
      </w:tr>
      <w:tr w:rsidR="00C6615E" w14:paraId="6D9D2C36" w14:textId="77777777">
        <w:tblPrEx>
          <w:tblCellMar>
            <w:top w:w="0" w:type="dxa"/>
            <w:bottom w:w="0" w:type="dxa"/>
          </w:tblCellMar>
        </w:tblPrEx>
        <w:trPr>
          <w:cantSplit/>
        </w:trPr>
        <w:tc>
          <w:tcPr>
            <w:tcW w:w="2900" w:type="dxa"/>
            <w:tcBorders>
              <w:top w:val="single" w:sz="4" w:space="0" w:color="C9D3D5"/>
              <w:left w:val="none" w:sz="0" w:space="0" w:color="FFFFFF"/>
              <w:bottom w:val="single" w:sz="4" w:space="0" w:color="C9D3D5"/>
              <w:right w:val="none" w:sz="0" w:space="0" w:color="FFFFFF"/>
            </w:tcBorders>
            <w:tcMar>
              <w:top w:w="45" w:type="dxa"/>
              <w:left w:w="90" w:type="dxa"/>
              <w:bottom w:w="45" w:type="dxa"/>
              <w:right w:w="90" w:type="dxa"/>
            </w:tcMar>
          </w:tcPr>
          <w:p w14:paraId="6D9D2C33" w14:textId="77777777" w:rsidR="00C6615E" w:rsidRDefault="00000000">
            <w:pPr>
              <w:spacing w:after="20"/>
            </w:pPr>
            <w:r>
              <w:rPr>
                <w:b/>
                <w:bCs/>
                <w:sz w:val="17"/>
                <w:szCs w:val="17"/>
              </w:rPr>
              <w:t>You turn 71 in 2026.</w:t>
            </w:r>
          </w:p>
        </w:tc>
        <w:tc>
          <w:tcPr>
            <w:tcW w:w="3590" w:type="dxa"/>
            <w:tcBorders>
              <w:top w:val="single" w:sz="4" w:space="0" w:color="C9D3D5"/>
              <w:left w:val="none" w:sz="0" w:space="0" w:color="FFFFFF"/>
              <w:bottom w:val="single" w:sz="4" w:space="0" w:color="C9D3D5"/>
              <w:right w:val="none" w:sz="0" w:space="0" w:color="FFFFFF"/>
            </w:tcBorders>
            <w:tcMar>
              <w:top w:w="45" w:type="dxa"/>
              <w:left w:w="90" w:type="dxa"/>
              <w:bottom w:w="45" w:type="dxa"/>
              <w:right w:w="90" w:type="dxa"/>
            </w:tcMar>
          </w:tcPr>
          <w:p w14:paraId="6D9D2C34" w14:textId="77777777" w:rsidR="00C6615E" w:rsidRDefault="00000000">
            <w:pPr>
              <w:spacing w:after="20"/>
            </w:pPr>
            <w:r>
              <w:rPr>
                <w:sz w:val="17"/>
                <w:szCs w:val="17"/>
              </w:rPr>
              <w:t>Your RRSP must be converted to a RRIF or annuity by December 31.</w:t>
            </w:r>
          </w:p>
        </w:tc>
        <w:tc>
          <w:tcPr>
            <w:tcW w:w="3590" w:type="dxa"/>
            <w:tcBorders>
              <w:top w:val="single" w:sz="4" w:space="0" w:color="C9D3D5"/>
              <w:left w:val="none" w:sz="0" w:space="0" w:color="FFFFFF"/>
              <w:bottom w:val="single" w:sz="4" w:space="0" w:color="C9D3D5"/>
              <w:right w:val="none" w:sz="0" w:space="0" w:color="FFFFFF"/>
            </w:tcBorders>
            <w:tcMar>
              <w:top w:w="45" w:type="dxa"/>
              <w:left w:w="90" w:type="dxa"/>
              <w:bottom w:w="45" w:type="dxa"/>
              <w:right w:w="90" w:type="dxa"/>
            </w:tcMar>
          </w:tcPr>
          <w:p w14:paraId="6D9D2C35" w14:textId="77777777" w:rsidR="00C6615E" w:rsidRDefault="00000000">
            <w:pPr>
              <w:spacing w:after="20"/>
            </w:pPr>
            <w:r>
              <w:rPr>
                <w:sz w:val="17"/>
                <w:szCs w:val="17"/>
              </w:rPr>
              <w:t>Converting, as a final contribution or a spousal RRSP strategy may still be available.</w:t>
            </w:r>
          </w:p>
        </w:tc>
      </w:tr>
      <w:tr w:rsidR="00C6615E" w14:paraId="6D9D2C3A" w14:textId="77777777">
        <w:tblPrEx>
          <w:tblCellMar>
            <w:top w:w="0" w:type="dxa"/>
            <w:bottom w:w="0" w:type="dxa"/>
          </w:tblCellMar>
        </w:tblPrEx>
        <w:trPr>
          <w:cantSplit/>
        </w:trPr>
        <w:tc>
          <w:tcPr>
            <w:tcW w:w="2900" w:type="dxa"/>
            <w:tcBorders>
              <w:top w:val="single" w:sz="4" w:space="0" w:color="C9D3D5"/>
              <w:left w:val="none" w:sz="0" w:space="0" w:color="FFFFFF"/>
              <w:bottom w:val="single" w:sz="4" w:space="0" w:color="C9D3D5"/>
              <w:right w:val="none" w:sz="0" w:space="0" w:color="FFFFFF"/>
            </w:tcBorders>
            <w:shd w:val="clear" w:color="auto" w:fill="EAF1F2"/>
            <w:tcMar>
              <w:top w:w="45" w:type="dxa"/>
              <w:left w:w="90" w:type="dxa"/>
              <w:bottom w:w="45" w:type="dxa"/>
              <w:right w:w="90" w:type="dxa"/>
            </w:tcMar>
          </w:tcPr>
          <w:p w14:paraId="6D9D2C37" w14:textId="77777777" w:rsidR="00C6615E" w:rsidRDefault="00000000">
            <w:pPr>
              <w:spacing w:after="20"/>
            </w:pPr>
            <w:r>
              <w:rPr>
                <w:b/>
                <w:bCs/>
                <w:sz w:val="17"/>
                <w:szCs w:val="17"/>
              </w:rPr>
              <w:t>You pay tax by instalments.</w:t>
            </w:r>
          </w:p>
        </w:tc>
        <w:tc>
          <w:tcPr>
            <w:tcW w:w="3590" w:type="dxa"/>
            <w:tcBorders>
              <w:top w:val="single" w:sz="4" w:space="0" w:color="C9D3D5"/>
              <w:left w:val="none" w:sz="0" w:space="0" w:color="FFFFFF"/>
              <w:bottom w:val="single" w:sz="4" w:space="0" w:color="C9D3D5"/>
              <w:right w:val="none" w:sz="0" w:space="0" w:color="FFFFFF"/>
            </w:tcBorders>
            <w:shd w:val="clear" w:color="auto" w:fill="EAF1F2"/>
            <w:tcMar>
              <w:top w:w="45" w:type="dxa"/>
              <w:left w:w="90" w:type="dxa"/>
              <w:bottom w:w="45" w:type="dxa"/>
              <w:right w:w="90" w:type="dxa"/>
            </w:tcMar>
          </w:tcPr>
          <w:p w14:paraId="6D9D2C38" w14:textId="77777777" w:rsidR="00C6615E" w:rsidRDefault="00000000">
            <w:pPr>
              <w:spacing w:after="20"/>
            </w:pPr>
            <w:r>
              <w:rPr>
                <w:sz w:val="17"/>
                <w:szCs w:val="17"/>
              </w:rPr>
              <w:t>Review whether the December 15 payment is still appropriate given your 2026 income.</w:t>
            </w:r>
          </w:p>
        </w:tc>
        <w:tc>
          <w:tcPr>
            <w:tcW w:w="3590" w:type="dxa"/>
            <w:tcBorders>
              <w:top w:val="single" w:sz="4" w:space="0" w:color="C9D3D5"/>
              <w:left w:val="none" w:sz="0" w:space="0" w:color="FFFFFF"/>
              <w:bottom w:val="single" w:sz="4" w:space="0" w:color="C9D3D5"/>
              <w:right w:val="none" w:sz="0" w:space="0" w:color="FFFFFF"/>
            </w:tcBorders>
            <w:shd w:val="clear" w:color="auto" w:fill="EAF1F2"/>
            <w:tcMar>
              <w:top w:w="45" w:type="dxa"/>
              <w:left w:w="90" w:type="dxa"/>
              <w:bottom w:w="45" w:type="dxa"/>
              <w:right w:w="90" w:type="dxa"/>
            </w:tcMar>
          </w:tcPr>
          <w:p w14:paraId="6D9D2C39" w14:textId="77777777" w:rsidR="00C6615E" w:rsidRDefault="00000000">
            <w:pPr>
              <w:spacing w:after="20"/>
            </w:pPr>
            <w:r>
              <w:rPr>
                <w:sz w:val="17"/>
                <w:szCs w:val="17"/>
              </w:rPr>
              <w:t>Reducing instalments, as interest applies to shortfalls.</w:t>
            </w:r>
          </w:p>
        </w:tc>
      </w:tr>
    </w:tbl>
    <w:p w14:paraId="6D9D2C3B" w14:textId="77777777" w:rsidR="00C6615E" w:rsidRDefault="00000000">
      <w:pPr>
        <w:pStyle w:val="Heading1"/>
        <w:pageBreakBefore/>
        <w:spacing w:before="0"/>
      </w:pPr>
      <w:r>
        <w:t>Owner-managed businesses</w:t>
      </w:r>
    </w:p>
    <w:p w14:paraId="6D9D2C3C" w14:textId="77777777" w:rsidR="00C6615E" w:rsidRDefault="00000000">
      <w:pPr>
        <w:spacing w:after="80" w:line="259" w:lineRule="auto"/>
      </w:pPr>
      <w:r>
        <w:t>For private corporations, timing depends on the corporation’s fiscal year-end, while the owner’s personal tax still follows the calendar year. Both calendars matter.</w:t>
      </w:r>
    </w:p>
    <w:tbl>
      <w:tblPr>
        <w:tblW w:w="105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24"/>
        <w:gridCol w:w="3744"/>
        <w:gridCol w:w="3744"/>
      </w:tblGrid>
      <w:tr w:rsidR="00C6615E" w14:paraId="6D9D2C40" w14:textId="77777777">
        <w:tblPrEx>
          <w:tblCellMar>
            <w:top w:w="0" w:type="dxa"/>
            <w:bottom w:w="0" w:type="dxa"/>
          </w:tblCellMar>
        </w:tblPrEx>
        <w:trPr>
          <w:cantSplit/>
          <w:tblHeader/>
        </w:trPr>
        <w:tc>
          <w:tcPr>
            <w:tcW w:w="2900" w:type="dxa"/>
            <w:tcBorders>
              <w:top w:val="single" w:sz="4" w:space="0" w:color="C9D3D5"/>
              <w:left w:val="none" w:sz="0" w:space="0" w:color="FFFFFF"/>
              <w:bottom w:val="single" w:sz="4" w:space="0" w:color="C9D3D5"/>
              <w:right w:val="none" w:sz="0" w:space="0" w:color="FFFFFF"/>
            </w:tcBorders>
            <w:shd w:val="clear" w:color="auto" w:fill="1F5662"/>
            <w:tcMar>
              <w:top w:w="45" w:type="dxa"/>
              <w:left w:w="90" w:type="dxa"/>
              <w:bottom w:w="45" w:type="dxa"/>
              <w:right w:w="90" w:type="dxa"/>
            </w:tcMar>
          </w:tcPr>
          <w:p w14:paraId="6D9D2C3D" w14:textId="77777777" w:rsidR="00C6615E" w:rsidRDefault="00000000">
            <w:pPr>
              <w:spacing w:after="20"/>
            </w:pPr>
            <w:r>
              <w:rPr>
                <w:b/>
                <w:bCs/>
                <w:color w:val="FFFFFF"/>
                <w:sz w:val="17"/>
                <w:szCs w:val="17"/>
              </w:rPr>
              <w:t>If this applies to you</w:t>
            </w:r>
          </w:p>
        </w:tc>
        <w:tc>
          <w:tcPr>
            <w:tcW w:w="3590" w:type="dxa"/>
            <w:tcBorders>
              <w:top w:val="single" w:sz="4" w:space="0" w:color="C9D3D5"/>
              <w:left w:val="none" w:sz="0" w:space="0" w:color="FFFFFF"/>
              <w:bottom w:val="single" w:sz="4" w:space="0" w:color="C9D3D5"/>
              <w:right w:val="none" w:sz="0" w:space="0" w:color="FFFFFF"/>
            </w:tcBorders>
            <w:shd w:val="clear" w:color="auto" w:fill="1F5662"/>
            <w:tcMar>
              <w:top w:w="45" w:type="dxa"/>
              <w:left w:w="90" w:type="dxa"/>
              <w:bottom w:w="45" w:type="dxa"/>
              <w:right w:w="90" w:type="dxa"/>
            </w:tcMar>
          </w:tcPr>
          <w:p w14:paraId="6D9D2C3E" w14:textId="77777777" w:rsidR="00C6615E" w:rsidRDefault="00000000">
            <w:pPr>
              <w:spacing w:after="20"/>
            </w:pPr>
            <w:r>
              <w:rPr>
                <w:b/>
                <w:bCs/>
                <w:color w:val="FFFFFF"/>
                <w:sz w:val="17"/>
                <w:szCs w:val="17"/>
              </w:rPr>
              <w:t>Action to consider</w:t>
            </w:r>
          </w:p>
        </w:tc>
        <w:tc>
          <w:tcPr>
            <w:tcW w:w="3590" w:type="dxa"/>
            <w:tcBorders>
              <w:top w:val="single" w:sz="4" w:space="0" w:color="C9D3D5"/>
              <w:left w:val="none" w:sz="0" w:space="0" w:color="FFFFFF"/>
              <w:bottom w:val="single" w:sz="4" w:space="0" w:color="C9D3D5"/>
              <w:right w:val="none" w:sz="0" w:space="0" w:color="FFFFFF"/>
            </w:tcBorders>
            <w:shd w:val="clear" w:color="auto" w:fill="1F5662"/>
            <w:tcMar>
              <w:top w:w="45" w:type="dxa"/>
              <w:left w:w="90" w:type="dxa"/>
              <w:bottom w:w="45" w:type="dxa"/>
              <w:right w:w="90" w:type="dxa"/>
            </w:tcMar>
          </w:tcPr>
          <w:p w14:paraId="6D9D2C3F" w14:textId="77777777" w:rsidR="00C6615E" w:rsidRDefault="00000000">
            <w:pPr>
              <w:spacing w:after="20"/>
            </w:pPr>
            <w:r>
              <w:rPr>
                <w:b/>
                <w:bCs/>
                <w:color w:val="FFFFFF"/>
                <w:sz w:val="17"/>
                <w:szCs w:val="17"/>
              </w:rPr>
              <w:t>Talk to us before...</w:t>
            </w:r>
          </w:p>
        </w:tc>
      </w:tr>
      <w:tr w:rsidR="00C6615E" w14:paraId="6D9D2C44" w14:textId="77777777">
        <w:tblPrEx>
          <w:tblCellMar>
            <w:top w:w="0" w:type="dxa"/>
            <w:bottom w:w="0" w:type="dxa"/>
          </w:tblCellMar>
        </w:tblPrEx>
        <w:trPr>
          <w:cantSplit/>
        </w:trPr>
        <w:tc>
          <w:tcPr>
            <w:tcW w:w="2900" w:type="dxa"/>
            <w:tcBorders>
              <w:top w:val="single" w:sz="4" w:space="0" w:color="C9D3D5"/>
              <w:left w:val="none" w:sz="0" w:space="0" w:color="FFFFFF"/>
              <w:bottom w:val="single" w:sz="4" w:space="0" w:color="C9D3D5"/>
              <w:right w:val="none" w:sz="0" w:space="0" w:color="FFFFFF"/>
            </w:tcBorders>
            <w:tcMar>
              <w:top w:w="45" w:type="dxa"/>
              <w:left w:w="90" w:type="dxa"/>
              <w:bottom w:w="45" w:type="dxa"/>
              <w:right w:w="90" w:type="dxa"/>
            </w:tcMar>
          </w:tcPr>
          <w:p w14:paraId="6D9D2C41" w14:textId="77777777" w:rsidR="00C6615E" w:rsidRDefault="00000000">
            <w:pPr>
              <w:spacing w:after="20"/>
            </w:pPr>
            <w:r>
              <w:rPr>
                <w:b/>
                <w:bCs/>
                <w:sz w:val="17"/>
                <w:szCs w:val="17"/>
              </w:rPr>
              <w:t>Your corporation is having a strong year or holds excess cash.</w:t>
            </w:r>
          </w:p>
        </w:tc>
        <w:tc>
          <w:tcPr>
            <w:tcW w:w="3590" w:type="dxa"/>
            <w:tcBorders>
              <w:top w:val="single" w:sz="4" w:space="0" w:color="C9D3D5"/>
              <w:left w:val="none" w:sz="0" w:space="0" w:color="FFFFFF"/>
              <w:bottom w:val="single" w:sz="4" w:space="0" w:color="C9D3D5"/>
              <w:right w:val="none" w:sz="0" w:space="0" w:color="FFFFFF"/>
            </w:tcBorders>
            <w:tcMar>
              <w:top w:w="45" w:type="dxa"/>
              <w:left w:w="90" w:type="dxa"/>
              <w:bottom w:w="45" w:type="dxa"/>
              <w:right w:w="90" w:type="dxa"/>
            </w:tcMar>
          </w:tcPr>
          <w:p w14:paraId="6D9D2C42" w14:textId="77777777" w:rsidR="00C6615E" w:rsidRDefault="00000000">
            <w:pPr>
              <w:spacing w:after="20"/>
            </w:pPr>
            <w:r>
              <w:rPr>
                <w:sz w:val="17"/>
                <w:szCs w:val="17"/>
              </w:rPr>
              <w:t>Update the profit forecast and expected cash needs.</w:t>
            </w:r>
          </w:p>
        </w:tc>
        <w:tc>
          <w:tcPr>
            <w:tcW w:w="3590" w:type="dxa"/>
            <w:tcBorders>
              <w:top w:val="single" w:sz="4" w:space="0" w:color="C9D3D5"/>
              <w:left w:val="none" w:sz="0" w:space="0" w:color="FFFFFF"/>
              <w:bottom w:val="single" w:sz="4" w:space="0" w:color="C9D3D5"/>
              <w:right w:val="none" w:sz="0" w:space="0" w:color="FFFFFF"/>
            </w:tcBorders>
            <w:tcMar>
              <w:top w:w="45" w:type="dxa"/>
              <w:left w:w="90" w:type="dxa"/>
              <w:bottom w:w="45" w:type="dxa"/>
              <w:right w:w="90" w:type="dxa"/>
            </w:tcMar>
          </w:tcPr>
          <w:p w14:paraId="6D9D2C43" w14:textId="77777777" w:rsidR="00C6615E" w:rsidRDefault="00000000">
            <w:pPr>
              <w:spacing w:after="20"/>
            </w:pPr>
            <w:r>
              <w:rPr>
                <w:sz w:val="17"/>
                <w:szCs w:val="17"/>
              </w:rPr>
              <w:t>Declaring a bonus or dividend, so we can model salary versus dividends, RRSP room, CPP, and the overall family tax cost.</w:t>
            </w:r>
          </w:p>
        </w:tc>
      </w:tr>
      <w:tr w:rsidR="00C6615E" w14:paraId="6D9D2C48" w14:textId="77777777">
        <w:tblPrEx>
          <w:tblCellMar>
            <w:top w:w="0" w:type="dxa"/>
            <w:bottom w:w="0" w:type="dxa"/>
          </w:tblCellMar>
        </w:tblPrEx>
        <w:trPr>
          <w:cantSplit/>
        </w:trPr>
        <w:tc>
          <w:tcPr>
            <w:tcW w:w="2900" w:type="dxa"/>
            <w:tcBorders>
              <w:top w:val="single" w:sz="4" w:space="0" w:color="C9D3D5"/>
              <w:left w:val="none" w:sz="0" w:space="0" w:color="FFFFFF"/>
              <w:bottom w:val="single" w:sz="4" w:space="0" w:color="C9D3D5"/>
              <w:right w:val="none" w:sz="0" w:space="0" w:color="FFFFFF"/>
            </w:tcBorders>
            <w:shd w:val="clear" w:color="auto" w:fill="EAF1F2"/>
            <w:tcMar>
              <w:top w:w="45" w:type="dxa"/>
              <w:left w:w="90" w:type="dxa"/>
              <w:bottom w:w="45" w:type="dxa"/>
              <w:right w:w="90" w:type="dxa"/>
            </w:tcMar>
          </w:tcPr>
          <w:p w14:paraId="6D9D2C45" w14:textId="77777777" w:rsidR="00C6615E" w:rsidRDefault="00000000">
            <w:pPr>
              <w:spacing w:after="20"/>
            </w:pPr>
            <w:r>
              <w:rPr>
                <w:b/>
                <w:bCs/>
                <w:sz w:val="17"/>
                <w:szCs w:val="17"/>
              </w:rPr>
              <w:t>You intend to accrue a year-end bonus.</w:t>
            </w:r>
          </w:p>
        </w:tc>
        <w:tc>
          <w:tcPr>
            <w:tcW w:w="3590" w:type="dxa"/>
            <w:tcBorders>
              <w:top w:val="single" w:sz="4" w:space="0" w:color="C9D3D5"/>
              <w:left w:val="none" w:sz="0" w:space="0" w:color="FFFFFF"/>
              <w:bottom w:val="single" w:sz="4" w:space="0" w:color="C9D3D5"/>
              <w:right w:val="none" w:sz="0" w:space="0" w:color="FFFFFF"/>
            </w:tcBorders>
            <w:shd w:val="clear" w:color="auto" w:fill="EAF1F2"/>
            <w:tcMar>
              <w:top w:w="45" w:type="dxa"/>
              <w:left w:w="90" w:type="dxa"/>
              <w:bottom w:w="45" w:type="dxa"/>
              <w:right w:w="90" w:type="dxa"/>
            </w:tcMar>
          </w:tcPr>
          <w:p w14:paraId="6D9D2C46" w14:textId="77777777" w:rsidR="00C6615E" w:rsidRDefault="00000000">
            <w:pPr>
              <w:spacing w:after="20"/>
            </w:pPr>
            <w:r>
              <w:rPr>
                <w:sz w:val="17"/>
                <w:szCs w:val="17"/>
              </w:rPr>
              <w:t>Confirm the amount and that it can be paid within 180 days of the corporate year-end.</w:t>
            </w:r>
          </w:p>
        </w:tc>
        <w:tc>
          <w:tcPr>
            <w:tcW w:w="3590" w:type="dxa"/>
            <w:tcBorders>
              <w:top w:val="single" w:sz="4" w:space="0" w:color="C9D3D5"/>
              <w:left w:val="none" w:sz="0" w:space="0" w:color="FFFFFF"/>
              <w:bottom w:val="single" w:sz="4" w:space="0" w:color="C9D3D5"/>
              <w:right w:val="none" w:sz="0" w:space="0" w:color="FFFFFF"/>
            </w:tcBorders>
            <w:shd w:val="clear" w:color="auto" w:fill="EAF1F2"/>
            <w:tcMar>
              <w:top w:w="45" w:type="dxa"/>
              <w:left w:w="90" w:type="dxa"/>
              <w:bottom w:w="45" w:type="dxa"/>
              <w:right w:w="90" w:type="dxa"/>
            </w:tcMar>
          </w:tcPr>
          <w:p w14:paraId="6D9D2C47" w14:textId="77777777" w:rsidR="00C6615E" w:rsidRDefault="00000000">
            <w:pPr>
              <w:spacing w:after="20"/>
            </w:pPr>
            <w:r>
              <w:rPr>
                <w:sz w:val="17"/>
                <w:szCs w:val="17"/>
              </w:rPr>
              <w:t>Finalizing the corporate year-end, as unpaid bonuses may not be deductible.</w:t>
            </w:r>
          </w:p>
        </w:tc>
      </w:tr>
      <w:tr w:rsidR="00C6615E" w14:paraId="6D9D2C4C" w14:textId="77777777">
        <w:tblPrEx>
          <w:tblCellMar>
            <w:top w:w="0" w:type="dxa"/>
            <w:bottom w:w="0" w:type="dxa"/>
          </w:tblCellMar>
        </w:tblPrEx>
        <w:trPr>
          <w:cantSplit/>
        </w:trPr>
        <w:tc>
          <w:tcPr>
            <w:tcW w:w="2900" w:type="dxa"/>
            <w:tcBorders>
              <w:top w:val="single" w:sz="4" w:space="0" w:color="C9D3D5"/>
              <w:left w:val="none" w:sz="0" w:space="0" w:color="FFFFFF"/>
              <w:bottom w:val="single" w:sz="4" w:space="0" w:color="C9D3D5"/>
              <w:right w:val="none" w:sz="0" w:space="0" w:color="FFFFFF"/>
            </w:tcBorders>
            <w:tcMar>
              <w:top w:w="45" w:type="dxa"/>
              <w:left w:w="90" w:type="dxa"/>
              <w:bottom w:w="45" w:type="dxa"/>
              <w:right w:w="90" w:type="dxa"/>
            </w:tcMar>
          </w:tcPr>
          <w:p w14:paraId="6D9D2C49" w14:textId="77777777" w:rsidR="00C6615E" w:rsidRDefault="00000000">
            <w:pPr>
              <w:spacing w:after="20"/>
            </w:pPr>
            <w:r>
              <w:rPr>
                <w:b/>
                <w:bCs/>
                <w:sz w:val="17"/>
                <w:szCs w:val="17"/>
              </w:rPr>
              <w:t>Family members receive dividends or salary.</w:t>
            </w:r>
          </w:p>
        </w:tc>
        <w:tc>
          <w:tcPr>
            <w:tcW w:w="3590" w:type="dxa"/>
            <w:tcBorders>
              <w:top w:val="single" w:sz="4" w:space="0" w:color="C9D3D5"/>
              <w:left w:val="none" w:sz="0" w:space="0" w:color="FFFFFF"/>
              <w:bottom w:val="single" w:sz="4" w:space="0" w:color="C9D3D5"/>
              <w:right w:val="none" w:sz="0" w:space="0" w:color="FFFFFF"/>
            </w:tcBorders>
            <w:tcMar>
              <w:top w:w="45" w:type="dxa"/>
              <w:left w:w="90" w:type="dxa"/>
              <w:bottom w:w="45" w:type="dxa"/>
              <w:right w:w="90" w:type="dxa"/>
            </w:tcMar>
          </w:tcPr>
          <w:p w14:paraId="6D9D2C4A" w14:textId="77777777" w:rsidR="00C6615E" w:rsidRDefault="00000000">
            <w:pPr>
              <w:spacing w:after="20"/>
            </w:pPr>
            <w:r>
              <w:rPr>
                <w:sz w:val="17"/>
                <w:szCs w:val="17"/>
              </w:rPr>
              <w:t>Document each person’s role, contribution, and ownership.</w:t>
            </w:r>
          </w:p>
        </w:tc>
        <w:tc>
          <w:tcPr>
            <w:tcW w:w="3590" w:type="dxa"/>
            <w:tcBorders>
              <w:top w:val="single" w:sz="4" w:space="0" w:color="C9D3D5"/>
              <w:left w:val="none" w:sz="0" w:space="0" w:color="FFFFFF"/>
              <w:bottom w:val="single" w:sz="4" w:space="0" w:color="C9D3D5"/>
              <w:right w:val="none" w:sz="0" w:space="0" w:color="FFFFFF"/>
            </w:tcBorders>
            <w:tcMar>
              <w:top w:w="45" w:type="dxa"/>
              <w:left w:w="90" w:type="dxa"/>
              <w:bottom w:w="45" w:type="dxa"/>
              <w:right w:w="90" w:type="dxa"/>
            </w:tcMar>
          </w:tcPr>
          <w:p w14:paraId="6D9D2C4B" w14:textId="77777777" w:rsidR="00C6615E" w:rsidRDefault="00000000">
            <w:pPr>
              <w:spacing w:after="20"/>
            </w:pPr>
            <w:r>
              <w:rPr>
                <w:sz w:val="17"/>
                <w:szCs w:val="17"/>
              </w:rPr>
              <w:t>Paying amounts to family members, given the tax on split income (TOSI) rules.</w:t>
            </w:r>
          </w:p>
        </w:tc>
      </w:tr>
      <w:tr w:rsidR="00C6615E" w14:paraId="6D9D2C50" w14:textId="77777777">
        <w:tblPrEx>
          <w:tblCellMar>
            <w:top w:w="0" w:type="dxa"/>
            <w:bottom w:w="0" w:type="dxa"/>
          </w:tblCellMar>
        </w:tblPrEx>
        <w:trPr>
          <w:cantSplit/>
        </w:trPr>
        <w:tc>
          <w:tcPr>
            <w:tcW w:w="2900" w:type="dxa"/>
            <w:tcBorders>
              <w:top w:val="single" w:sz="4" w:space="0" w:color="C9D3D5"/>
              <w:left w:val="none" w:sz="0" w:space="0" w:color="FFFFFF"/>
              <w:bottom w:val="single" w:sz="4" w:space="0" w:color="C9D3D5"/>
              <w:right w:val="none" w:sz="0" w:space="0" w:color="FFFFFF"/>
            </w:tcBorders>
            <w:shd w:val="clear" w:color="auto" w:fill="EAF1F2"/>
            <w:tcMar>
              <w:top w:w="45" w:type="dxa"/>
              <w:left w:w="90" w:type="dxa"/>
              <w:bottom w:w="45" w:type="dxa"/>
              <w:right w:w="90" w:type="dxa"/>
            </w:tcMar>
          </w:tcPr>
          <w:p w14:paraId="6D9D2C4D" w14:textId="77777777" w:rsidR="00C6615E" w:rsidRDefault="00000000">
            <w:pPr>
              <w:spacing w:after="20"/>
            </w:pPr>
            <w:r>
              <w:rPr>
                <w:b/>
                <w:bCs/>
                <w:sz w:val="17"/>
                <w:szCs w:val="17"/>
              </w:rPr>
              <w:t>You owe the corporation money, or it has paid personal expenses.</w:t>
            </w:r>
          </w:p>
        </w:tc>
        <w:tc>
          <w:tcPr>
            <w:tcW w:w="3590" w:type="dxa"/>
            <w:tcBorders>
              <w:top w:val="single" w:sz="4" w:space="0" w:color="C9D3D5"/>
              <w:left w:val="none" w:sz="0" w:space="0" w:color="FFFFFF"/>
              <w:bottom w:val="single" w:sz="4" w:space="0" w:color="C9D3D5"/>
              <w:right w:val="none" w:sz="0" w:space="0" w:color="FFFFFF"/>
            </w:tcBorders>
            <w:shd w:val="clear" w:color="auto" w:fill="EAF1F2"/>
            <w:tcMar>
              <w:top w:w="45" w:type="dxa"/>
              <w:left w:w="90" w:type="dxa"/>
              <w:bottom w:w="45" w:type="dxa"/>
              <w:right w:w="90" w:type="dxa"/>
            </w:tcMar>
          </w:tcPr>
          <w:p w14:paraId="6D9D2C4E" w14:textId="77777777" w:rsidR="00C6615E" w:rsidRDefault="00000000">
            <w:pPr>
              <w:spacing w:after="20"/>
            </w:pPr>
            <w:r>
              <w:rPr>
                <w:sz w:val="17"/>
                <w:szCs w:val="17"/>
              </w:rPr>
              <w:t>Review the shareholder loan account balance.</w:t>
            </w:r>
          </w:p>
        </w:tc>
        <w:tc>
          <w:tcPr>
            <w:tcW w:w="3590" w:type="dxa"/>
            <w:tcBorders>
              <w:top w:val="single" w:sz="4" w:space="0" w:color="C9D3D5"/>
              <w:left w:val="none" w:sz="0" w:space="0" w:color="FFFFFF"/>
              <w:bottom w:val="single" w:sz="4" w:space="0" w:color="C9D3D5"/>
              <w:right w:val="none" w:sz="0" w:space="0" w:color="FFFFFF"/>
            </w:tcBorders>
            <w:shd w:val="clear" w:color="auto" w:fill="EAF1F2"/>
            <w:tcMar>
              <w:top w:w="45" w:type="dxa"/>
              <w:left w:w="90" w:type="dxa"/>
              <w:bottom w:w="45" w:type="dxa"/>
              <w:right w:w="90" w:type="dxa"/>
            </w:tcMar>
          </w:tcPr>
          <w:p w14:paraId="6D9D2C4F" w14:textId="77777777" w:rsidR="00C6615E" w:rsidRDefault="00000000">
            <w:pPr>
              <w:spacing w:after="20"/>
            </w:pPr>
            <w:r>
              <w:rPr>
                <w:sz w:val="17"/>
                <w:szCs w:val="17"/>
              </w:rPr>
              <w:t>The corporate year-end, as balances not repaid in time can become taxable to you.</w:t>
            </w:r>
          </w:p>
        </w:tc>
      </w:tr>
      <w:tr w:rsidR="00C6615E" w14:paraId="6D9D2C54" w14:textId="77777777">
        <w:tblPrEx>
          <w:tblCellMar>
            <w:top w:w="0" w:type="dxa"/>
            <w:bottom w:w="0" w:type="dxa"/>
          </w:tblCellMar>
        </w:tblPrEx>
        <w:trPr>
          <w:cantSplit/>
        </w:trPr>
        <w:tc>
          <w:tcPr>
            <w:tcW w:w="2900" w:type="dxa"/>
            <w:tcBorders>
              <w:top w:val="single" w:sz="4" w:space="0" w:color="C9D3D5"/>
              <w:left w:val="none" w:sz="0" w:space="0" w:color="FFFFFF"/>
              <w:bottom w:val="single" w:sz="4" w:space="0" w:color="C9D3D5"/>
              <w:right w:val="none" w:sz="0" w:space="0" w:color="FFFFFF"/>
            </w:tcBorders>
            <w:tcMar>
              <w:top w:w="45" w:type="dxa"/>
              <w:left w:w="90" w:type="dxa"/>
              <w:bottom w:w="45" w:type="dxa"/>
              <w:right w:w="90" w:type="dxa"/>
            </w:tcMar>
          </w:tcPr>
          <w:p w14:paraId="6D9D2C51" w14:textId="77777777" w:rsidR="00C6615E" w:rsidRDefault="00000000">
            <w:pPr>
              <w:spacing w:after="20"/>
            </w:pPr>
            <w:r>
              <w:rPr>
                <w:b/>
                <w:bCs/>
                <w:sz w:val="17"/>
                <w:szCs w:val="17"/>
              </w:rPr>
              <w:t>The corporation earns significant investment income.</w:t>
            </w:r>
          </w:p>
        </w:tc>
        <w:tc>
          <w:tcPr>
            <w:tcW w:w="3590" w:type="dxa"/>
            <w:tcBorders>
              <w:top w:val="single" w:sz="4" w:space="0" w:color="C9D3D5"/>
              <w:left w:val="none" w:sz="0" w:space="0" w:color="FFFFFF"/>
              <w:bottom w:val="single" w:sz="4" w:space="0" w:color="C9D3D5"/>
              <w:right w:val="none" w:sz="0" w:space="0" w:color="FFFFFF"/>
            </w:tcBorders>
            <w:tcMar>
              <w:top w:w="45" w:type="dxa"/>
              <w:left w:w="90" w:type="dxa"/>
              <w:bottom w:w="45" w:type="dxa"/>
              <w:right w:w="90" w:type="dxa"/>
            </w:tcMar>
          </w:tcPr>
          <w:p w14:paraId="6D9D2C52" w14:textId="77777777" w:rsidR="00C6615E" w:rsidRDefault="00000000">
            <w:pPr>
              <w:spacing w:after="20"/>
            </w:pPr>
            <w:r>
              <w:rPr>
                <w:sz w:val="17"/>
                <w:szCs w:val="17"/>
              </w:rPr>
              <w:t>Estimate passive investment income across the corporation and any associated corporations.</w:t>
            </w:r>
          </w:p>
        </w:tc>
        <w:tc>
          <w:tcPr>
            <w:tcW w:w="3590" w:type="dxa"/>
            <w:tcBorders>
              <w:top w:val="single" w:sz="4" w:space="0" w:color="C9D3D5"/>
              <w:left w:val="none" w:sz="0" w:space="0" w:color="FFFFFF"/>
              <w:bottom w:val="single" w:sz="4" w:space="0" w:color="C9D3D5"/>
              <w:right w:val="none" w:sz="0" w:space="0" w:color="FFFFFF"/>
            </w:tcBorders>
            <w:tcMar>
              <w:top w:w="45" w:type="dxa"/>
              <w:left w:w="90" w:type="dxa"/>
              <w:bottom w:w="45" w:type="dxa"/>
              <w:right w:w="90" w:type="dxa"/>
            </w:tcMar>
          </w:tcPr>
          <w:p w14:paraId="6D9D2C53" w14:textId="77777777" w:rsidR="00C6615E" w:rsidRDefault="00000000">
            <w:pPr>
              <w:spacing w:after="20"/>
            </w:pPr>
            <w:r>
              <w:rPr>
                <w:sz w:val="17"/>
                <w:szCs w:val="17"/>
              </w:rPr>
              <w:t>Investing surplus cash: investment income above $50,000 in one year reduces the next year’s small business deduction, which is eliminated at $150,000.</w:t>
            </w:r>
          </w:p>
        </w:tc>
      </w:tr>
      <w:tr w:rsidR="00C6615E" w14:paraId="6D9D2C58" w14:textId="77777777">
        <w:tblPrEx>
          <w:tblCellMar>
            <w:top w:w="0" w:type="dxa"/>
            <w:bottom w:w="0" w:type="dxa"/>
          </w:tblCellMar>
        </w:tblPrEx>
        <w:trPr>
          <w:cantSplit/>
        </w:trPr>
        <w:tc>
          <w:tcPr>
            <w:tcW w:w="2900" w:type="dxa"/>
            <w:tcBorders>
              <w:top w:val="single" w:sz="4" w:space="0" w:color="C9D3D5"/>
              <w:left w:val="none" w:sz="0" w:space="0" w:color="FFFFFF"/>
              <w:bottom w:val="single" w:sz="4" w:space="0" w:color="C9D3D5"/>
              <w:right w:val="none" w:sz="0" w:space="0" w:color="FFFFFF"/>
            </w:tcBorders>
            <w:shd w:val="clear" w:color="auto" w:fill="EAF1F2"/>
            <w:tcMar>
              <w:top w:w="45" w:type="dxa"/>
              <w:left w:w="90" w:type="dxa"/>
              <w:bottom w:w="45" w:type="dxa"/>
              <w:right w:w="90" w:type="dxa"/>
            </w:tcMar>
          </w:tcPr>
          <w:p w14:paraId="6D9D2C55" w14:textId="77777777" w:rsidR="00C6615E" w:rsidRDefault="00000000">
            <w:pPr>
              <w:spacing w:after="20"/>
            </w:pPr>
            <w:r>
              <w:rPr>
                <w:b/>
                <w:bCs/>
                <w:sz w:val="17"/>
                <w:szCs w:val="17"/>
              </w:rPr>
              <w:t>You plan to buy equipment, vehicles, or other capital assets.</w:t>
            </w:r>
          </w:p>
        </w:tc>
        <w:tc>
          <w:tcPr>
            <w:tcW w:w="3590" w:type="dxa"/>
            <w:tcBorders>
              <w:top w:val="single" w:sz="4" w:space="0" w:color="C9D3D5"/>
              <w:left w:val="none" w:sz="0" w:space="0" w:color="FFFFFF"/>
              <w:bottom w:val="single" w:sz="4" w:space="0" w:color="C9D3D5"/>
              <w:right w:val="none" w:sz="0" w:space="0" w:color="FFFFFF"/>
            </w:tcBorders>
            <w:shd w:val="clear" w:color="auto" w:fill="EAF1F2"/>
            <w:tcMar>
              <w:top w:w="45" w:type="dxa"/>
              <w:left w:w="90" w:type="dxa"/>
              <w:bottom w:w="45" w:type="dxa"/>
              <w:right w:w="90" w:type="dxa"/>
            </w:tcMar>
          </w:tcPr>
          <w:p w14:paraId="6D9D2C56" w14:textId="77777777" w:rsidR="00C6615E" w:rsidRDefault="00000000">
            <w:pPr>
              <w:spacing w:after="20"/>
            </w:pPr>
            <w:r>
              <w:rPr>
                <w:sz w:val="17"/>
                <w:szCs w:val="17"/>
              </w:rPr>
              <w:t>Confirm the asset will be acquired and available for use before year-end.</w:t>
            </w:r>
          </w:p>
        </w:tc>
        <w:tc>
          <w:tcPr>
            <w:tcW w:w="3590" w:type="dxa"/>
            <w:tcBorders>
              <w:top w:val="single" w:sz="4" w:space="0" w:color="C9D3D5"/>
              <w:left w:val="none" w:sz="0" w:space="0" w:color="FFFFFF"/>
              <w:bottom w:val="single" w:sz="4" w:space="0" w:color="C9D3D5"/>
              <w:right w:val="none" w:sz="0" w:space="0" w:color="FFFFFF"/>
            </w:tcBorders>
            <w:shd w:val="clear" w:color="auto" w:fill="EAF1F2"/>
            <w:tcMar>
              <w:top w:w="45" w:type="dxa"/>
              <w:left w:w="90" w:type="dxa"/>
              <w:bottom w:w="45" w:type="dxa"/>
              <w:right w:w="90" w:type="dxa"/>
            </w:tcMar>
          </w:tcPr>
          <w:p w14:paraId="6D9D2C57" w14:textId="77777777" w:rsidR="00C6615E" w:rsidRDefault="00000000">
            <w:pPr>
              <w:spacing w:after="20"/>
            </w:pPr>
            <w:r>
              <w:rPr>
                <w:sz w:val="17"/>
                <w:szCs w:val="17"/>
              </w:rPr>
              <w:t>Purchasing, so we can confirm the expected deduction and timing.</w:t>
            </w:r>
          </w:p>
        </w:tc>
      </w:tr>
      <w:tr w:rsidR="00C6615E" w14:paraId="6D9D2C5C" w14:textId="77777777">
        <w:tblPrEx>
          <w:tblCellMar>
            <w:top w:w="0" w:type="dxa"/>
            <w:bottom w:w="0" w:type="dxa"/>
          </w:tblCellMar>
        </w:tblPrEx>
        <w:trPr>
          <w:cantSplit/>
        </w:trPr>
        <w:tc>
          <w:tcPr>
            <w:tcW w:w="2900" w:type="dxa"/>
            <w:tcBorders>
              <w:top w:val="single" w:sz="4" w:space="0" w:color="C9D3D5"/>
              <w:left w:val="none" w:sz="0" w:space="0" w:color="FFFFFF"/>
              <w:bottom w:val="single" w:sz="4" w:space="0" w:color="C9D3D5"/>
              <w:right w:val="none" w:sz="0" w:space="0" w:color="FFFFFF"/>
            </w:tcBorders>
            <w:tcMar>
              <w:top w:w="45" w:type="dxa"/>
              <w:left w:w="90" w:type="dxa"/>
              <w:bottom w:w="45" w:type="dxa"/>
              <w:right w:w="90" w:type="dxa"/>
            </w:tcMar>
          </w:tcPr>
          <w:p w14:paraId="6D9D2C59" w14:textId="77777777" w:rsidR="00C6615E" w:rsidRDefault="00000000">
            <w:pPr>
              <w:spacing w:after="20"/>
            </w:pPr>
            <w:r>
              <w:rPr>
                <w:b/>
                <w:bCs/>
                <w:sz w:val="17"/>
                <w:szCs w:val="17"/>
              </w:rPr>
              <w:t>You are considering a sale, succession, or bringing in a partner.</w:t>
            </w:r>
          </w:p>
        </w:tc>
        <w:tc>
          <w:tcPr>
            <w:tcW w:w="3590" w:type="dxa"/>
            <w:tcBorders>
              <w:top w:val="single" w:sz="4" w:space="0" w:color="C9D3D5"/>
              <w:left w:val="none" w:sz="0" w:space="0" w:color="FFFFFF"/>
              <w:bottom w:val="single" w:sz="4" w:space="0" w:color="C9D3D5"/>
              <w:right w:val="none" w:sz="0" w:space="0" w:color="FFFFFF"/>
            </w:tcBorders>
            <w:tcMar>
              <w:top w:w="45" w:type="dxa"/>
              <w:left w:w="90" w:type="dxa"/>
              <w:bottom w:w="45" w:type="dxa"/>
              <w:right w:w="90" w:type="dxa"/>
            </w:tcMar>
          </w:tcPr>
          <w:p w14:paraId="6D9D2C5A" w14:textId="77777777" w:rsidR="00C6615E" w:rsidRDefault="00000000">
            <w:pPr>
              <w:spacing w:after="20"/>
            </w:pPr>
            <w:r>
              <w:rPr>
                <w:sz w:val="17"/>
                <w:szCs w:val="17"/>
              </w:rPr>
              <w:t>Clarify goals, timing, and the likely buyer or successor.</w:t>
            </w:r>
          </w:p>
        </w:tc>
        <w:tc>
          <w:tcPr>
            <w:tcW w:w="3590" w:type="dxa"/>
            <w:tcBorders>
              <w:top w:val="single" w:sz="4" w:space="0" w:color="C9D3D5"/>
              <w:left w:val="none" w:sz="0" w:space="0" w:color="FFFFFF"/>
              <w:bottom w:val="single" w:sz="4" w:space="0" w:color="C9D3D5"/>
              <w:right w:val="none" w:sz="0" w:space="0" w:color="FFFFFF"/>
            </w:tcBorders>
            <w:tcMar>
              <w:top w:w="45" w:type="dxa"/>
              <w:left w:w="90" w:type="dxa"/>
              <w:bottom w:w="45" w:type="dxa"/>
              <w:right w:w="90" w:type="dxa"/>
            </w:tcMar>
          </w:tcPr>
          <w:p w14:paraId="6D9D2C5B" w14:textId="77777777" w:rsidR="00C6615E" w:rsidRDefault="00000000">
            <w:pPr>
              <w:spacing w:after="20"/>
            </w:pPr>
            <w:r>
              <w:rPr>
                <w:sz w:val="17"/>
                <w:szCs w:val="17"/>
              </w:rPr>
              <w:t>Signing anything, so we can review LCGE eligibility, share purification, family trust options, and an employee ownership trust where relevant.</w:t>
            </w:r>
          </w:p>
        </w:tc>
      </w:tr>
      <w:tr w:rsidR="00C6615E" w14:paraId="6D9D2C60" w14:textId="77777777">
        <w:tblPrEx>
          <w:tblCellMar>
            <w:top w:w="0" w:type="dxa"/>
            <w:bottom w:w="0" w:type="dxa"/>
          </w:tblCellMar>
        </w:tblPrEx>
        <w:trPr>
          <w:cantSplit/>
        </w:trPr>
        <w:tc>
          <w:tcPr>
            <w:tcW w:w="2900" w:type="dxa"/>
            <w:tcBorders>
              <w:top w:val="single" w:sz="4" w:space="0" w:color="C9D3D5"/>
              <w:left w:val="none" w:sz="0" w:space="0" w:color="FFFFFF"/>
              <w:bottom w:val="single" w:sz="4" w:space="0" w:color="C9D3D5"/>
              <w:right w:val="none" w:sz="0" w:space="0" w:color="FFFFFF"/>
            </w:tcBorders>
            <w:shd w:val="clear" w:color="auto" w:fill="EAF1F2"/>
            <w:tcMar>
              <w:top w:w="45" w:type="dxa"/>
              <w:left w:w="90" w:type="dxa"/>
              <w:bottom w:w="45" w:type="dxa"/>
              <w:right w:w="90" w:type="dxa"/>
            </w:tcMar>
          </w:tcPr>
          <w:p w14:paraId="6D9D2C5D" w14:textId="77777777" w:rsidR="00C6615E" w:rsidRDefault="00000000">
            <w:pPr>
              <w:spacing w:after="20"/>
            </w:pPr>
            <w:r>
              <w:rPr>
                <w:b/>
                <w:bCs/>
                <w:sz w:val="17"/>
                <w:szCs w:val="17"/>
              </w:rPr>
              <w:t>Payroll, GST/HST, or corporate records are behind.</w:t>
            </w:r>
          </w:p>
        </w:tc>
        <w:tc>
          <w:tcPr>
            <w:tcW w:w="3590" w:type="dxa"/>
            <w:tcBorders>
              <w:top w:val="single" w:sz="4" w:space="0" w:color="C9D3D5"/>
              <w:left w:val="none" w:sz="0" w:space="0" w:color="FFFFFF"/>
              <w:bottom w:val="single" w:sz="4" w:space="0" w:color="C9D3D5"/>
              <w:right w:val="none" w:sz="0" w:space="0" w:color="FFFFFF"/>
            </w:tcBorders>
            <w:shd w:val="clear" w:color="auto" w:fill="EAF1F2"/>
            <w:tcMar>
              <w:top w:w="45" w:type="dxa"/>
              <w:left w:w="90" w:type="dxa"/>
              <w:bottom w:w="45" w:type="dxa"/>
              <w:right w:w="90" w:type="dxa"/>
            </w:tcMar>
          </w:tcPr>
          <w:p w14:paraId="6D9D2C5E" w14:textId="77777777" w:rsidR="00C6615E" w:rsidRDefault="00000000">
            <w:pPr>
              <w:spacing w:after="20"/>
            </w:pPr>
            <w:r>
              <w:rPr>
                <w:sz w:val="17"/>
                <w:szCs w:val="17"/>
              </w:rPr>
              <w:t>Reconcile payroll, GST/HST, and minute book records.</w:t>
            </w:r>
          </w:p>
        </w:tc>
        <w:tc>
          <w:tcPr>
            <w:tcW w:w="3590" w:type="dxa"/>
            <w:tcBorders>
              <w:top w:val="single" w:sz="4" w:space="0" w:color="C9D3D5"/>
              <w:left w:val="none" w:sz="0" w:space="0" w:color="FFFFFF"/>
              <w:bottom w:val="single" w:sz="4" w:space="0" w:color="C9D3D5"/>
              <w:right w:val="none" w:sz="0" w:space="0" w:color="FFFFFF"/>
            </w:tcBorders>
            <w:shd w:val="clear" w:color="auto" w:fill="EAF1F2"/>
            <w:tcMar>
              <w:top w:w="45" w:type="dxa"/>
              <w:left w:w="90" w:type="dxa"/>
              <w:bottom w:w="45" w:type="dxa"/>
              <w:right w:w="90" w:type="dxa"/>
            </w:tcMar>
          </w:tcPr>
          <w:p w14:paraId="6D9D2C5F" w14:textId="77777777" w:rsidR="00C6615E" w:rsidRDefault="00000000">
            <w:pPr>
              <w:spacing w:after="20"/>
            </w:pPr>
            <w:r>
              <w:rPr>
                <w:sz w:val="17"/>
                <w:szCs w:val="17"/>
              </w:rPr>
              <w:t>Year-end, so corrections are made before slips and returns are filed.</w:t>
            </w:r>
          </w:p>
        </w:tc>
      </w:tr>
    </w:tbl>
    <w:p w14:paraId="6D9D2C61" w14:textId="77777777" w:rsidR="00C6615E" w:rsidRDefault="00C6615E">
      <w:pPr>
        <w:pageBreakBefore/>
      </w:pPr>
    </w:p>
    <w:tbl>
      <w:tblPr>
        <w:tblW w:w="105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512"/>
      </w:tblGrid>
      <w:tr w:rsidR="00C6615E" w14:paraId="6D9D2C64" w14:textId="77777777">
        <w:tblPrEx>
          <w:tblCellMar>
            <w:top w:w="0" w:type="dxa"/>
            <w:bottom w:w="0" w:type="dxa"/>
          </w:tblCellMar>
        </w:tblPrEx>
        <w:tc>
          <w:tcPr>
            <w:tcW w:w="10512" w:type="dxa"/>
            <w:tcBorders>
              <w:top w:val="none" w:sz="0" w:space="0" w:color="FFFFFF"/>
              <w:left w:val="single" w:sz="24" w:space="0" w:color="1F5662"/>
              <w:bottom w:val="none" w:sz="0" w:space="0" w:color="FFFFFF"/>
              <w:right w:val="none" w:sz="0" w:space="0" w:color="FFFFFF"/>
            </w:tcBorders>
            <w:shd w:val="clear" w:color="auto" w:fill="EAF1F2"/>
            <w:tcMar>
              <w:top w:w="90" w:type="dxa"/>
              <w:left w:w="180" w:type="dxa"/>
              <w:bottom w:w="70" w:type="dxa"/>
              <w:right w:w="180" w:type="dxa"/>
            </w:tcMar>
          </w:tcPr>
          <w:p w14:paraId="6D9D2C62" w14:textId="77777777" w:rsidR="00C6615E" w:rsidRDefault="00000000">
            <w:pPr>
              <w:spacing w:after="60"/>
            </w:pPr>
            <w:r>
              <w:rPr>
                <w:b/>
                <w:bCs/>
                <w:color w:val="1F5662"/>
                <w:sz w:val="20"/>
                <w:szCs w:val="20"/>
              </w:rPr>
              <w:t>Succession planning update</w:t>
            </w:r>
          </w:p>
          <w:p w14:paraId="6D9D2C63" w14:textId="77777777" w:rsidR="00C6615E" w:rsidRDefault="00000000">
            <w:pPr>
              <w:spacing w:after="40" w:line="252" w:lineRule="auto"/>
            </w:pPr>
            <w:r>
              <w:rPr>
                <w:sz w:val="18"/>
                <w:szCs w:val="18"/>
              </w:rPr>
              <w:t>The $10 million capital gains exemption on a qualifying sale of a business to an employee ownership trust was made permanent when Bill C-30 received Royal Assent on June 18, 2026, removing the earlier 2026 deadline.</w:t>
            </w:r>
            <w:r>
              <w:rPr>
                <w:rStyle w:val="FootnoteReference"/>
              </w:rPr>
              <w:footnoteReference w:id="9"/>
            </w:r>
            <w:r>
              <w:rPr>
                <w:sz w:val="18"/>
                <w:szCs w:val="18"/>
              </w:rPr>
              <w:t xml:space="preserve"> Related rules give an employee ownership trust up to 15 years to repay amounts borrowed from the business to fund the purchase, and exempt the trust from the 21-year deemed disposition rule.</w:t>
            </w:r>
            <w:r>
              <w:rPr>
                <w:rStyle w:val="FootnoteReference"/>
              </w:rPr>
              <w:footnoteReference w:id="10"/>
            </w:r>
            <w:r>
              <w:rPr>
                <w:sz w:val="18"/>
                <w:szCs w:val="18"/>
              </w:rPr>
              <w:t xml:space="preserve"> If succession to employees is a possibility, it is worth a conversation, though the conditions are detailed and planning takes time.</w:t>
            </w:r>
          </w:p>
        </w:tc>
      </w:tr>
    </w:tbl>
    <w:p w14:paraId="6D9D2C65" w14:textId="77777777" w:rsidR="00C6615E" w:rsidRDefault="00000000">
      <w:pPr>
        <w:pStyle w:val="Heading1"/>
        <w:keepNext/>
      </w:pPr>
      <w:r>
        <w:t>Families, estates, and trusts</w:t>
      </w:r>
    </w:p>
    <w:tbl>
      <w:tblPr>
        <w:tblW w:w="105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24"/>
        <w:gridCol w:w="3744"/>
        <w:gridCol w:w="3744"/>
      </w:tblGrid>
      <w:tr w:rsidR="00C6615E" w14:paraId="6D9D2C69" w14:textId="77777777">
        <w:tblPrEx>
          <w:tblCellMar>
            <w:top w:w="0" w:type="dxa"/>
            <w:bottom w:w="0" w:type="dxa"/>
          </w:tblCellMar>
        </w:tblPrEx>
        <w:trPr>
          <w:cantSplit/>
          <w:tblHeader/>
        </w:trPr>
        <w:tc>
          <w:tcPr>
            <w:tcW w:w="2900" w:type="dxa"/>
            <w:tcBorders>
              <w:top w:val="single" w:sz="4" w:space="0" w:color="C9D3D5"/>
              <w:left w:val="none" w:sz="0" w:space="0" w:color="FFFFFF"/>
              <w:bottom w:val="single" w:sz="4" w:space="0" w:color="C9D3D5"/>
              <w:right w:val="none" w:sz="0" w:space="0" w:color="FFFFFF"/>
            </w:tcBorders>
            <w:shd w:val="clear" w:color="auto" w:fill="1F5662"/>
            <w:tcMar>
              <w:top w:w="45" w:type="dxa"/>
              <w:left w:w="90" w:type="dxa"/>
              <w:bottom w:w="45" w:type="dxa"/>
              <w:right w:w="90" w:type="dxa"/>
            </w:tcMar>
          </w:tcPr>
          <w:p w14:paraId="6D9D2C66" w14:textId="77777777" w:rsidR="00C6615E" w:rsidRDefault="00000000">
            <w:pPr>
              <w:spacing w:after="20"/>
            </w:pPr>
            <w:r>
              <w:rPr>
                <w:b/>
                <w:bCs/>
                <w:color w:val="FFFFFF"/>
                <w:sz w:val="17"/>
                <w:szCs w:val="17"/>
              </w:rPr>
              <w:t>If this applies to you</w:t>
            </w:r>
          </w:p>
        </w:tc>
        <w:tc>
          <w:tcPr>
            <w:tcW w:w="3590" w:type="dxa"/>
            <w:tcBorders>
              <w:top w:val="single" w:sz="4" w:space="0" w:color="C9D3D5"/>
              <w:left w:val="none" w:sz="0" w:space="0" w:color="FFFFFF"/>
              <w:bottom w:val="single" w:sz="4" w:space="0" w:color="C9D3D5"/>
              <w:right w:val="none" w:sz="0" w:space="0" w:color="FFFFFF"/>
            </w:tcBorders>
            <w:shd w:val="clear" w:color="auto" w:fill="1F5662"/>
            <w:tcMar>
              <w:top w:w="45" w:type="dxa"/>
              <w:left w:w="90" w:type="dxa"/>
              <w:bottom w:w="45" w:type="dxa"/>
              <w:right w:w="90" w:type="dxa"/>
            </w:tcMar>
          </w:tcPr>
          <w:p w14:paraId="6D9D2C67" w14:textId="77777777" w:rsidR="00C6615E" w:rsidRDefault="00000000">
            <w:pPr>
              <w:spacing w:after="20"/>
            </w:pPr>
            <w:r>
              <w:rPr>
                <w:b/>
                <w:bCs/>
                <w:color w:val="FFFFFF"/>
                <w:sz w:val="17"/>
                <w:szCs w:val="17"/>
              </w:rPr>
              <w:t>Action to consider</w:t>
            </w:r>
          </w:p>
        </w:tc>
        <w:tc>
          <w:tcPr>
            <w:tcW w:w="3590" w:type="dxa"/>
            <w:tcBorders>
              <w:top w:val="single" w:sz="4" w:space="0" w:color="C9D3D5"/>
              <w:left w:val="none" w:sz="0" w:space="0" w:color="FFFFFF"/>
              <w:bottom w:val="single" w:sz="4" w:space="0" w:color="C9D3D5"/>
              <w:right w:val="none" w:sz="0" w:space="0" w:color="FFFFFF"/>
            </w:tcBorders>
            <w:shd w:val="clear" w:color="auto" w:fill="1F5662"/>
            <w:tcMar>
              <w:top w:w="45" w:type="dxa"/>
              <w:left w:w="90" w:type="dxa"/>
              <w:bottom w:w="45" w:type="dxa"/>
              <w:right w:w="90" w:type="dxa"/>
            </w:tcMar>
          </w:tcPr>
          <w:p w14:paraId="6D9D2C68" w14:textId="77777777" w:rsidR="00C6615E" w:rsidRDefault="00000000">
            <w:pPr>
              <w:spacing w:after="20"/>
            </w:pPr>
            <w:r>
              <w:rPr>
                <w:b/>
                <w:bCs/>
                <w:color w:val="FFFFFF"/>
                <w:sz w:val="17"/>
                <w:szCs w:val="17"/>
              </w:rPr>
              <w:t>Talk to us before...</w:t>
            </w:r>
          </w:p>
        </w:tc>
      </w:tr>
      <w:tr w:rsidR="00C6615E" w14:paraId="6D9D2C6D" w14:textId="77777777">
        <w:tblPrEx>
          <w:tblCellMar>
            <w:top w:w="0" w:type="dxa"/>
            <w:bottom w:w="0" w:type="dxa"/>
          </w:tblCellMar>
        </w:tblPrEx>
        <w:trPr>
          <w:cantSplit/>
        </w:trPr>
        <w:tc>
          <w:tcPr>
            <w:tcW w:w="2900" w:type="dxa"/>
            <w:tcBorders>
              <w:top w:val="single" w:sz="4" w:space="0" w:color="C9D3D5"/>
              <w:left w:val="none" w:sz="0" w:space="0" w:color="FFFFFF"/>
              <w:bottom w:val="single" w:sz="4" w:space="0" w:color="C9D3D5"/>
              <w:right w:val="none" w:sz="0" w:space="0" w:color="FFFFFF"/>
            </w:tcBorders>
            <w:tcMar>
              <w:top w:w="45" w:type="dxa"/>
              <w:left w:w="90" w:type="dxa"/>
              <w:bottom w:w="45" w:type="dxa"/>
              <w:right w:w="90" w:type="dxa"/>
            </w:tcMar>
          </w:tcPr>
          <w:p w14:paraId="6D9D2C6A" w14:textId="77777777" w:rsidR="00C6615E" w:rsidRDefault="00000000">
            <w:pPr>
              <w:spacing w:after="20"/>
            </w:pPr>
            <w:r>
              <w:rPr>
                <w:b/>
                <w:bCs/>
                <w:sz w:val="17"/>
                <w:szCs w:val="17"/>
              </w:rPr>
              <w:t>Family ownership, health, or intended beneficiaries have changed.</w:t>
            </w:r>
          </w:p>
        </w:tc>
        <w:tc>
          <w:tcPr>
            <w:tcW w:w="3590" w:type="dxa"/>
            <w:tcBorders>
              <w:top w:val="single" w:sz="4" w:space="0" w:color="C9D3D5"/>
              <w:left w:val="none" w:sz="0" w:space="0" w:color="FFFFFF"/>
              <w:bottom w:val="single" w:sz="4" w:space="0" w:color="C9D3D5"/>
              <w:right w:val="none" w:sz="0" w:space="0" w:color="FFFFFF"/>
            </w:tcBorders>
            <w:tcMar>
              <w:top w:w="45" w:type="dxa"/>
              <w:left w:w="90" w:type="dxa"/>
              <w:bottom w:w="45" w:type="dxa"/>
              <w:right w:w="90" w:type="dxa"/>
            </w:tcMar>
          </w:tcPr>
          <w:p w14:paraId="6D9D2C6B" w14:textId="77777777" w:rsidR="00C6615E" w:rsidRDefault="00000000">
            <w:pPr>
              <w:spacing w:after="20"/>
            </w:pPr>
            <w:r>
              <w:rPr>
                <w:sz w:val="17"/>
                <w:szCs w:val="17"/>
              </w:rPr>
              <w:t>Note the change and the people affected.</w:t>
            </w:r>
          </w:p>
        </w:tc>
        <w:tc>
          <w:tcPr>
            <w:tcW w:w="3590" w:type="dxa"/>
            <w:tcBorders>
              <w:top w:val="single" w:sz="4" w:space="0" w:color="C9D3D5"/>
              <w:left w:val="none" w:sz="0" w:space="0" w:color="FFFFFF"/>
              <w:bottom w:val="single" w:sz="4" w:space="0" w:color="C9D3D5"/>
              <w:right w:val="none" w:sz="0" w:space="0" w:color="FFFFFF"/>
            </w:tcBorders>
            <w:tcMar>
              <w:top w:w="45" w:type="dxa"/>
              <w:left w:w="90" w:type="dxa"/>
              <w:bottom w:w="45" w:type="dxa"/>
              <w:right w:w="90" w:type="dxa"/>
            </w:tcMar>
          </w:tcPr>
          <w:p w14:paraId="6D9D2C6C" w14:textId="77777777" w:rsidR="00C6615E" w:rsidRDefault="00000000">
            <w:pPr>
              <w:spacing w:after="20"/>
            </w:pPr>
            <w:r>
              <w:rPr>
                <w:sz w:val="17"/>
                <w:szCs w:val="17"/>
              </w:rPr>
              <w:t>Changing ownership or documents, so estate, trust, and succession plans can be reviewed together.</w:t>
            </w:r>
          </w:p>
        </w:tc>
      </w:tr>
      <w:tr w:rsidR="00C6615E" w14:paraId="6D9D2C71" w14:textId="77777777">
        <w:tblPrEx>
          <w:tblCellMar>
            <w:top w:w="0" w:type="dxa"/>
            <w:bottom w:w="0" w:type="dxa"/>
          </w:tblCellMar>
        </w:tblPrEx>
        <w:trPr>
          <w:cantSplit/>
        </w:trPr>
        <w:tc>
          <w:tcPr>
            <w:tcW w:w="2900" w:type="dxa"/>
            <w:tcBorders>
              <w:top w:val="single" w:sz="4" w:space="0" w:color="C9D3D5"/>
              <w:left w:val="none" w:sz="0" w:space="0" w:color="FFFFFF"/>
              <w:bottom w:val="single" w:sz="4" w:space="0" w:color="C9D3D5"/>
              <w:right w:val="none" w:sz="0" w:space="0" w:color="FFFFFF"/>
            </w:tcBorders>
            <w:shd w:val="clear" w:color="auto" w:fill="EAF1F2"/>
            <w:tcMar>
              <w:top w:w="45" w:type="dxa"/>
              <w:left w:w="90" w:type="dxa"/>
              <w:bottom w:w="45" w:type="dxa"/>
              <w:right w:w="90" w:type="dxa"/>
            </w:tcMar>
          </w:tcPr>
          <w:p w14:paraId="6D9D2C6E" w14:textId="77777777" w:rsidR="00C6615E" w:rsidRDefault="00000000">
            <w:pPr>
              <w:spacing w:after="20"/>
            </w:pPr>
            <w:r>
              <w:rPr>
                <w:b/>
                <w:bCs/>
                <w:sz w:val="17"/>
                <w:szCs w:val="17"/>
              </w:rPr>
              <w:t>You hold assets in someone else’s name, or someone holds assets for you.</w:t>
            </w:r>
          </w:p>
        </w:tc>
        <w:tc>
          <w:tcPr>
            <w:tcW w:w="3590" w:type="dxa"/>
            <w:tcBorders>
              <w:top w:val="single" w:sz="4" w:space="0" w:color="C9D3D5"/>
              <w:left w:val="none" w:sz="0" w:space="0" w:color="FFFFFF"/>
              <w:bottom w:val="single" w:sz="4" w:space="0" w:color="C9D3D5"/>
              <w:right w:val="none" w:sz="0" w:space="0" w:color="FFFFFF"/>
            </w:tcBorders>
            <w:shd w:val="clear" w:color="auto" w:fill="EAF1F2"/>
            <w:tcMar>
              <w:top w:w="45" w:type="dxa"/>
              <w:left w:w="90" w:type="dxa"/>
              <w:bottom w:w="45" w:type="dxa"/>
              <w:right w:w="90" w:type="dxa"/>
            </w:tcMar>
          </w:tcPr>
          <w:p w14:paraId="6D9D2C6F" w14:textId="77777777" w:rsidR="00C6615E" w:rsidRDefault="00000000">
            <w:pPr>
              <w:spacing w:after="20"/>
            </w:pPr>
            <w:r>
              <w:rPr>
                <w:sz w:val="17"/>
                <w:szCs w:val="17"/>
              </w:rPr>
              <w:t>List joint accounts, property on title for a family member, and nominee or agency arrangements.</w:t>
            </w:r>
          </w:p>
        </w:tc>
        <w:tc>
          <w:tcPr>
            <w:tcW w:w="3590" w:type="dxa"/>
            <w:tcBorders>
              <w:top w:val="single" w:sz="4" w:space="0" w:color="C9D3D5"/>
              <w:left w:val="none" w:sz="0" w:space="0" w:color="FFFFFF"/>
              <w:bottom w:val="single" w:sz="4" w:space="0" w:color="C9D3D5"/>
              <w:right w:val="none" w:sz="0" w:space="0" w:color="FFFFFF"/>
            </w:tcBorders>
            <w:shd w:val="clear" w:color="auto" w:fill="EAF1F2"/>
            <w:tcMar>
              <w:top w:w="45" w:type="dxa"/>
              <w:left w:w="90" w:type="dxa"/>
              <w:bottom w:w="45" w:type="dxa"/>
              <w:right w:w="90" w:type="dxa"/>
            </w:tcMar>
          </w:tcPr>
          <w:p w14:paraId="6D9D2C70" w14:textId="77777777" w:rsidR="00C6615E" w:rsidRDefault="00000000">
            <w:pPr>
              <w:spacing w:after="20"/>
            </w:pPr>
            <w:r>
              <w:rPr>
                <w:sz w:val="17"/>
                <w:szCs w:val="17"/>
              </w:rPr>
              <w:t>December 31, as certain bare trusts may need to file a T3 return for taxation years ending on or after December 31, 2026.</w:t>
            </w:r>
            <w:r>
              <w:rPr>
                <w:rStyle w:val="FootnoteReference"/>
              </w:rPr>
              <w:footnoteReference w:id="11"/>
            </w:r>
          </w:p>
        </w:tc>
      </w:tr>
      <w:tr w:rsidR="00C6615E" w14:paraId="6D9D2C75" w14:textId="77777777">
        <w:tblPrEx>
          <w:tblCellMar>
            <w:top w:w="0" w:type="dxa"/>
            <w:bottom w:w="0" w:type="dxa"/>
          </w:tblCellMar>
        </w:tblPrEx>
        <w:trPr>
          <w:cantSplit/>
        </w:trPr>
        <w:tc>
          <w:tcPr>
            <w:tcW w:w="2900" w:type="dxa"/>
            <w:tcBorders>
              <w:top w:val="single" w:sz="4" w:space="0" w:color="C9D3D5"/>
              <w:left w:val="none" w:sz="0" w:space="0" w:color="FFFFFF"/>
              <w:bottom w:val="single" w:sz="4" w:space="0" w:color="C9D3D5"/>
              <w:right w:val="none" w:sz="0" w:space="0" w:color="FFFFFF"/>
            </w:tcBorders>
            <w:tcMar>
              <w:top w:w="45" w:type="dxa"/>
              <w:left w:w="90" w:type="dxa"/>
              <w:bottom w:w="45" w:type="dxa"/>
              <w:right w:w="90" w:type="dxa"/>
            </w:tcMar>
          </w:tcPr>
          <w:p w14:paraId="6D9D2C72" w14:textId="77777777" w:rsidR="00C6615E" w:rsidRDefault="00000000">
            <w:pPr>
              <w:spacing w:after="20"/>
            </w:pPr>
            <w:r>
              <w:rPr>
                <w:b/>
                <w:bCs/>
                <w:sz w:val="17"/>
                <w:szCs w:val="17"/>
              </w:rPr>
              <w:t>A family trust is involved.</w:t>
            </w:r>
          </w:p>
        </w:tc>
        <w:tc>
          <w:tcPr>
            <w:tcW w:w="3590" w:type="dxa"/>
            <w:tcBorders>
              <w:top w:val="single" w:sz="4" w:space="0" w:color="C9D3D5"/>
              <w:left w:val="none" w:sz="0" w:space="0" w:color="FFFFFF"/>
              <w:bottom w:val="single" w:sz="4" w:space="0" w:color="C9D3D5"/>
              <w:right w:val="none" w:sz="0" w:space="0" w:color="FFFFFF"/>
            </w:tcBorders>
            <w:tcMar>
              <w:top w:w="45" w:type="dxa"/>
              <w:left w:w="90" w:type="dxa"/>
              <w:bottom w:w="45" w:type="dxa"/>
              <w:right w:w="90" w:type="dxa"/>
            </w:tcMar>
          </w:tcPr>
          <w:p w14:paraId="6D9D2C73" w14:textId="77777777" w:rsidR="00C6615E" w:rsidRDefault="00000000">
            <w:pPr>
              <w:spacing w:after="20"/>
            </w:pPr>
            <w:r>
              <w:rPr>
                <w:sz w:val="17"/>
                <w:szCs w:val="17"/>
              </w:rPr>
              <w:t>Confirm whether 2026 income will be paid or made payable to beneficiaries.</w:t>
            </w:r>
          </w:p>
        </w:tc>
        <w:tc>
          <w:tcPr>
            <w:tcW w:w="3590" w:type="dxa"/>
            <w:tcBorders>
              <w:top w:val="single" w:sz="4" w:space="0" w:color="C9D3D5"/>
              <w:left w:val="none" w:sz="0" w:space="0" w:color="FFFFFF"/>
              <w:bottom w:val="single" w:sz="4" w:space="0" w:color="C9D3D5"/>
              <w:right w:val="none" w:sz="0" w:space="0" w:color="FFFFFF"/>
            </w:tcBorders>
            <w:tcMar>
              <w:top w:w="45" w:type="dxa"/>
              <w:left w:w="90" w:type="dxa"/>
              <w:bottom w:w="45" w:type="dxa"/>
              <w:right w:w="90" w:type="dxa"/>
            </w:tcMar>
          </w:tcPr>
          <w:p w14:paraId="6D9D2C74" w14:textId="77777777" w:rsidR="00C6615E" w:rsidRDefault="00000000">
            <w:pPr>
              <w:spacing w:after="20"/>
            </w:pPr>
            <w:r>
              <w:rPr>
                <w:sz w:val="17"/>
                <w:szCs w:val="17"/>
              </w:rPr>
              <w:t>December 31, as resolutions and documentation must be in place before year-end.</w:t>
            </w:r>
          </w:p>
        </w:tc>
      </w:tr>
      <w:tr w:rsidR="00C6615E" w14:paraId="6D9D2C79" w14:textId="77777777">
        <w:tblPrEx>
          <w:tblCellMar>
            <w:top w:w="0" w:type="dxa"/>
            <w:bottom w:w="0" w:type="dxa"/>
          </w:tblCellMar>
        </w:tblPrEx>
        <w:trPr>
          <w:cantSplit/>
        </w:trPr>
        <w:tc>
          <w:tcPr>
            <w:tcW w:w="2900" w:type="dxa"/>
            <w:tcBorders>
              <w:top w:val="single" w:sz="4" w:space="0" w:color="C9D3D5"/>
              <w:left w:val="none" w:sz="0" w:space="0" w:color="FFFFFF"/>
              <w:bottom w:val="single" w:sz="4" w:space="0" w:color="C9D3D5"/>
              <w:right w:val="none" w:sz="0" w:space="0" w:color="FFFFFF"/>
            </w:tcBorders>
            <w:shd w:val="clear" w:color="auto" w:fill="EAF1F2"/>
            <w:tcMar>
              <w:top w:w="45" w:type="dxa"/>
              <w:left w:w="90" w:type="dxa"/>
              <w:bottom w:w="45" w:type="dxa"/>
              <w:right w:w="90" w:type="dxa"/>
            </w:tcMar>
          </w:tcPr>
          <w:p w14:paraId="6D9D2C76" w14:textId="77777777" w:rsidR="00C6615E" w:rsidRDefault="00000000">
            <w:pPr>
              <w:spacing w:after="20"/>
            </w:pPr>
            <w:r>
              <w:rPr>
                <w:b/>
                <w:bCs/>
                <w:sz w:val="17"/>
                <w:szCs w:val="17"/>
              </w:rPr>
              <w:t>You have a prescribed rate loan to a spouse or family trust.</w:t>
            </w:r>
          </w:p>
        </w:tc>
        <w:tc>
          <w:tcPr>
            <w:tcW w:w="3590" w:type="dxa"/>
            <w:tcBorders>
              <w:top w:val="single" w:sz="4" w:space="0" w:color="C9D3D5"/>
              <w:left w:val="none" w:sz="0" w:space="0" w:color="FFFFFF"/>
              <w:bottom w:val="single" w:sz="4" w:space="0" w:color="C9D3D5"/>
              <w:right w:val="none" w:sz="0" w:space="0" w:color="FFFFFF"/>
            </w:tcBorders>
            <w:shd w:val="clear" w:color="auto" w:fill="EAF1F2"/>
            <w:tcMar>
              <w:top w:w="45" w:type="dxa"/>
              <w:left w:w="90" w:type="dxa"/>
              <w:bottom w:w="45" w:type="dxa"/>
              <w:right w:w="90" w:type="dxa"/>
            </w:tcMar>
          </w:tcPr>
          <w:p w14:paraId="6D9D2C77" w14:textId="77777777" w:rsidR="00C6615E" w:rsidRDefault="00000000">
            <w:pPr>
              <w:spacing w:after="20"/>
            </w:pPr>
            <w:r>
              <w:rPr>
                <w:sz w:val="17"/>
                <w:szCs w:val="17"/>
              </w:rPr>
              <w:t>Confirm interest for 2026 will be paid by January 30, 2027.</w:t>
            </w:r>
          </w:p>
        </w:tc>
        <w:tc>
          <w:tcPr>
            <w:tcW w:w="3590" w:type="dxa"/>
            <w:tcBorders>
              <w:top w:val="single" w:sz="4" w:space="0" w:color="C9D3D5"/>
              <w:left w:val="none" w:sz="0" w:space="0" w:color="FFFFFF"/>
              <w:bottom w:val="single" w:sz="4" w:space="0" w:color="C9D3D5"/>
              <w:right w:val="none" w:sz="0" w:space="0" w:color="FFFFFF"/>
            </w:tcBorders>
            <w:shd w:val="clear" w:color="auto" w:fill="EAF1F2"/>
            <w:tcMar>
              <w:top w:w="45" w:type="dxa"/>
              <w:left w:w="90" w:type="dxa"/>
              <w:bottom w:w="45" w:type="dxa"/>
              <w:right w:w="90" w:type="dxa"/>
            </w:tcMar>
          </w:tcPr>
          <w:p w14:paraId="6D9D2C78" w14:textId="77777777" w:rsidR="00C6615E" w:rsidRDefault="00000000">
            <w:pPr>
              <w:spacing w:after="20"/>
            </w:pPr>
            <w:r>
              <w:rPr>
                <w:sz w:val="17"/>
                <w:szCs w:val="17"/>
              </w:rPr>
              <w:t>Missing the payment, which can permanently undo the arrangement.</w:t>
            </w:r>
          </w:p>
        </w:tc>
      </w:tr>
      <w:tr w:rsidR="00C6615E" w14:paraId="6D9D2C7D" w14:textId="77777777">
        <w:tblPrEx>
          <w:tblCellMar>
            <w:top w:w="0" w:type="dxa"/>
            <w:bottom w:w="0" w:type="dxa"/>
          </w:tblCellMar>
        </w:tblPrEx>
        <w:trPr>
          <w:cantSplit/>
        </w:trPr>
        <w:tc>
          <w:tcPr>
            <w:tcW w:w="2900" w:type="dxa"/>
            <w:tcBorders>
              <w:top w:val="single" w:sz="4" w:space="0" w:color="C9D3D5"/>
              <w:left w:val="none" w:sz="0" w:space="0" w:color="FFFFFF"/>
              <w:bottom w:val="single" w:sz="4" w:space="0" w:color="C9D3D5"/>
              <w:right w:val="none" w:sz="0" w:space="0" w:color="FFFFFF"/>
            </w:tcBorders>
            <w:tcMar>
              <w:top w:w="45" w:type="dxa"/>
              <w:left w:w="90" w:type="dxa"/>
              <w:bottom w:w="45" w:type="dxa"/>
              <w:right w:w="90" w:type="dxa"/>
            </w:tcMar>
          </w:tcPr>
          <w:p w14:paraId="6D9D2C7A" w14:textId="77777777" w:rsidR="00C6615E" w:rsidRDefault="00000000">
            <w:pPr>
              <w:spacing w:after="20"/>
            </w:pPr>
            <w:r>
              <w:rPr>
                <w:b/>
                <w:bCs/>
                <w:sz w:val="17"/>
                <w:szCs w:val="17"/>
              </w:rPr>
              <w:t>You are considering gifts to children or grandchildren.</w:t>
            </w:r>
          </w:p>
        </w:tc>
        <w:tc>
          <w:tcPr>
            <w:tcW w:w="3590" w:type="dxa"/>
            <w:tcBorders>
              <w:top w:val="single" w:sz="4" w:space="0" w:color="C9D3D5"/>
              <w:left w:val="none" w:sz="0" w:space="0" w:color="FFFFFF"/>
              <w:bottom w:val="single" w:sz="4" w:space="0" w:color="C9D3D5"/>
              <w:right w:val="none" w:sz="0" w:space="0" w:color="FFFFFF"/>
            </w:tcBorders>
            <w:tcMar>
              <w:top w:w="45" w:type="dxa"/>
              <w:left w:w="90" w:type="dxa"/>
              <w:bottom w:w="45" w:type="dxa"/>
              <w:right w:w="90" w:type="dxa"/>
            </w:tcMar>
          </w:tcPr>
          <w:p w14:paraId="6D9D2C7B" w14:textId="77777777" w:rsidR="00C6615E" w:rsidRDefault="00000000">
            <w:pPr>
              <w:spacing w:after="20"/>
            </w:pPr>
            <w:r>
              <w:rPr>
                <w:sz w:val="17"/>
                <w:szCs w:val="17"/>
              </w:rPr>
              <w:t>Identify the amount, asset, and purpose of the gift.</w:t>
            </w:r>
          </w:p>
        </w:tc>
        <w:tc>
          <w:tcPr>
            <w:tcW w:w="3590" w:type="dxa"/>
            <w:tcBorders>
              <w:top w:val="single" w:sz="4" w:space="0" w:color="C9D3D5"/>
              <w:left w:val="none" w:sz="0" w:space="0" w:color="FFFFFF"/>
              <w:bottom w:val="single" w:sz="4" w:space="0" w:color="C9D3D5"/>
              <w:right w:val="none" w:sz="0" w:space="0" w:color="FFFFFF"/>
            </w:tcBorders>
            <w:tcMar>
              <w:top w:w="45" w:type="dxa"/>
              <w:left w:w="90" w:type="dxa"/>
              <w:bottom w:w="45" w:type="dxa"/>
              <w:right w:w="90" w:type="dxa"/>
            </w:tcMar>
          </w:tcPr>
          <w:p w14:paraId="6D9D2C7C" w14:textId="77777777" w:rsidR="00C6615E" w:rsidRDefault="00000000">
            <w:pPr>
              <w:spacing w:after="20"/>
            </w:pPr>
            <w:r>
              <w:rPr>
                <w:sz w:val="17"/>
                <w:szCs w:val="17"/>
              </w:rPr>
              <w:t>Gifting, particularly assets with accrued gains or gifts involving minors, where attribution rules can apply.</w:t>
            </w:r>
          </w:p>
        </w:tc>
      </w:tr>
      <w:tr w:rsidR="00C6615E" w14:paraId="6D9D2C81" w14:textId="77777777">
        <w:tblPrEx>
          <w:tblCellMar>
            <w:top w:w="0" w:type="dxa"/>
            <w:bottom w:w="0" w:type="dxa"/>
          </w:tblCellMar>
        </w:tblPrEx>
        <w:trPr>
          <w:cantSplit/>
        </w:trPr>
        <w:tc>
          <w:tcPr>
            <w:tcW w:w="2900" w:type="dxa"/>
            <w:tcBorders>
              <w:top w:val="single" w:sz="4" w:space="0" w:color="C9D3D5"/>
              <w:left w:val="none" w:sz="0" w:space="0" w:color="FFFFFF"/>
              <w:bottom w:val="single" w:sz="4" w:space="0" w:color="C9D3D5"/>
              <w:right w:val="none" w:sz="0" w:space="0" w:color="FFFFFF"/>
            </w:tcBorders>
            <w:shd w:val="clear" w:color="auto" w:fill="EAF1F2"/>
            <w:tcMar>
              <w:top w:w="45" w:type="dxa"/>
              <w:left w:w="90" w:type="dxa"/>
              <w:bottom w:w="45" w:type="dxa"/>
              <w:right w:w="90" w:type="dxa"/>
            </w:tcMar>
          </w:tcPr>
          <w:p w14:paraId="6D9D2C7E" w14:textId="77777777" w:rsidR="00C6615E" w:rsidRDefault="00000000">
            <w:pPr>
              <w:spacing w:after="20"/>
            </w:pPr>
            <w:r>
              <w:rPr>
                <w:b/>
                <w:bCs/>
                <w:sz w:val="17"/>
                <w:szCs w:val="17"/>
              </w:rPr>
              <w:t>Your will, powers of attorney, or representation agreement are more than five years old.</w:t>
            </w:r>
          </w:p>
        </w:tc>
        <w:tc>
          <w:tcPr>
            <w:tcW w:w="3590" w:type="dxa"/>
            <w:tcBorders>
              <w:top w:val="single" w:sz="4" w:space="0" w:color="C9D3D5"/>
              <w:left w:val="none" w:sz="0" w:space="0" w:color="FFFFFF"/>
              <w:bottom w:val="single" w:sz="4" w:space="0" w:color="C9D3D5"/>
              <w:right w:val="none" w:sz="0" w:space="0" w:color="FFFFFF"/>
            </w:tcBorders>
            <w:shd w:val="clear" w:color="auto" w:fill="EAF1F2"/>
            <w:tcMar>
              <w:top w:w="45" w:type="dxa"/>
              <w:left w:w="90" w:type="dxa"/>
              <w:bottom w:w="45" w:type="dxa"/>
              <w:right w:w="90" w:type="dxa"/>
            </w:tcMar>
          </w:tcPr>
          <w:p w14:paraId="6D9D2C7F" w14:textId="77777777" w:rsidR="00C6615E" w:rsidRDefault="00000000">
            <w:pPr>
              <w:spacing w:after="20"/>
            </w:pPr>
            <w:r>
              <w:rPr>
                <w:sz w:val="17"/>
                <w:szCs w:val="17"/>
              </w:rPr>
              <w:t>Review whether they still reflect your wishes.</w:t>
            </w:r>
          </w:p>
        </w:tc>
        <w:tc>
          <w:tcPr>
            <w:tcW w:w="3590" w:type="dxa"/>
            <w:tcBorders>
              <w:top w:val="single" w:sz="4" w:space="0" w:color="C9D3D5"/>
              <w:left w:val="none" w:sz="0" w:space="0" w:color="FFFFFF"/>
              <w:bottom w:val="single" w:sz="4" w:space="0" w:color="C9D3D5"/>
              <w:right w:val="none" w:sz="0" w:space="0" w:color="FFFFFF"/>
            </w:tcBorders>
            <w:shd w:val="clear" w:color="auto" w:fill="EAF1F2"/>
            <w:tcMar>
              <w:top w:w="45" w:type="dxa"/>
              <w:left w:w="90" w:type="dxa"/>
              <w:bottom w:w="45" w:type="dxa"/>
              <w:right w:w="90" w:type="dxa"/>
            </w:tcMar>
          </w:tcPr>
          <w:p w14:paraId="6D9D2C80" w14:textId="77777777" w:rsidR="00C6615E" w:rsidRDefault="00000000">
            <w:pPr>
              <w:spacing w:after="20"/>
            </w:pPr>
            <w:r>
              <w:rPr>
                <w:sz w:val="17"/>
                <w:szCs w:val="17"/>
              </w:rPr>
              <w:t>Updating, so tax, probate, and beneficiary designations on RRSPs, TFSAs, and insurance are coordinated.</w:t>
            </w:r>
          </w:p>
        </w:tc>
      </w:tr>
      <w:tr w:rsidR="00C6615E" w14:paraId="6D9D2C85" w14:textId="77777777">
        <w:tblPrEx>
          <w:tblCellMar>
            <w:top w:w="0" w:type="dxa"/>
            <w:bottom w:w="0" w:type="dxa"/>
          </w:tblCellMar>
        </w:tblPrEx>
        <w:trPr>
          <w:cantSplit/>
        </w:trPr>
        <w:tc>
          <w:tcPr>
            <w:tcW w:w="2900" w:type="dxa"/>
            <w:tcBorders>
              <w:top w:val="single" w:sz="4" w:space="0" w:color="C9D3D5"/>
              <w:left w:val="none" w:sz="0" w:space="0" w:color="FFFFFF"/>
              <w:bottom w:val="single" w:sz="4" w:space="0" w:color="C9D3D5"/>
              <w:right w:val="none" w:sz="0" w:space="0" w:color="FFFFFF"/>
            </w:tcBorders>
            <w:tcMar>
              <w:top w:w="45" w:type="dxa"/>
              <w:left w:w="90" w:type="dxa"/>
              <w:bottom w:w="45" w:type="dxa"/>
              <w:right w:w="90" w:type="dxa"/>
            </w:tcMar>
          </w:tcPr>
          <w:p w14:paraId="6D9D2C82" w14:textId="77777777" w:rsidR="00C6615E" w:rsidRDefault="00000000">
            <w:pPr>
              <w:spacing w:after="20"/>
            </w:pPr>
            <w:r>
              <w:rPr>
                <w:b/>
                <w:bCs/>
                <w:sz w:val="17"/>
                <w:szCs w:val="17"/>
              </w:rPr>
              <w:t>A family trust is approaching its 21st anniversary.</w:t>
            </w:r>
          </w:p>
        </w:tc>
        <w:tc>
          <w:tcPr>
            <w:tcW w:w="3590" w:type="dxa"/>
            <w:tcBorders>
              <w:top w:val="single" w:sz="4" w:space="0" w:color="C9D3D5"/>
              <w:left w:val="none" w:sz="0" w:space="0" w:color="FFFFFF"/>
              <w:bottom w:val="single" w:sz="4" w:space="0" w:color="C9D3D5"/>
              <w:right w:val="none" w:sz="0" w:space="0" w:color="FFFFFF"/>
            </w:tcBorders>
            <w:tcMar>
              <w:top w:w="45" w:type="dxa"/>
              <w:left w:w="90" w:type="dxa"/>
              <w:bottom w:w="45" w:type="dxa"/>
              <w:right w:w="90" w:type="dxa"/>
            </w:tcMar>
          </w:tcPr>
          <w:p w14:paraId="6D9D2C83" w14:textId="77777777" w:rsidR="00C6615E" w:rsidRDefault="00000000">
            <w:pPr>
              <w:spacing w:after="20"/>
            </w:pPr>
            <w:r>
              <w:rPr>
                <w:sz w:val="17"/>
                <w:szCs w:val="17"/>
              </w:rPr>
              <w:t>Confirm the anniversary date.</w:t>
            </w:r>
          </w:p>
        </w:tc>
        <w:tc>
          <w:tcPr>
            <w:tcW w:w="3590" w:type="dxa"/>
            <w:tcBorders>
              <w:top w:val="single" w:sz="4" w:space="0" w:color="C9D3D5"/>
              <w:left w:val="none" w:sz="0" w:space="0" w:color="FFFFFF"/>
              <w:bottom w:val="single" w:sz="4" w:space="0" w:color="C9D3D5"/>
              <w:right w:val="none" w:sz="0" w:space="0" w:color="FFFFFF"/>
            </w:tcBorders>
            <w:tcMar>
              <w:top w:w="45" w:type="dxa"/>
              <w:left w:w="90" w:type="dxa"/>
              <w:bottom w:w="45" w:type="dxa"/>
              <w:right w:w="90" w:type="dxa"/>
            </w:tcMar>
          </w:tcPr>
          <w:p w14:paraId="6D9D2C84" w14:textId="04B59C02" w:rsidR="00C6615E" w:rsidRDefault="00000000">
            <w:pPr>
              <w:spacing w:after="20"/>
            </w:pPr>
            <w:r>
              <w:rPr>
                <w:sz w:val="17"/>
                <w:szCs w:val="17"/>
              </w:rPr>
              <w:t xml:space="preserve">The anniversary, as </w:t>
            </w:r>
            <w:r w:rsidR="00DA2331">
              <w:rPr>
                <w:sz w:val="17"/>
                <w:szCs w:val="17"/>
              </w:rPr>
              <w:t xml:space="preserve">tax on </w:t>
            </w:r>
            <w:r>
              <w:rPr>
                <w:sz w:val="17"/>
                <w:szCs w:val="17"/>
              </w:rPr>
              <w:t>a deemed disposition of trust property may apply.</w:t>
            </w:r>
          </w:p>
        </w:tc>
      </w:tr>
    </w:tbl>
    <w:p w14:paraId="6D9D2C86" w14:textId="77777777" w:rsidR="00C6615E" w:rsidRDefault="00000000">
      <w:pPr>
        <w:pStyle w:val="Heading1"/>
        <w:keepNext/>
      </w:pPr>
      <w:r>
        <w:t>Cross-border and complex situations</w:t>
      </w:r>
    </w:p>
    <w:tbl>
      <w:tblPr>
        <w:tblW w:w="105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24"/>
        <w:gridCol w:w="3744"/>
        <w:gridCol w:w="3744"/>
      </w:tblGrid>
      <w:tr w:rsidR="00C6615E" w14:paraId="6D9D2C8A" w14:textId="77777777">
        <w:tblPrEx>
          <w:tblCellMar>
            <w:top w:w="0" w:type="dxa"/>
            <w:bottom w:w="0" w:type="dxa"/>
          </w:tblCellMar>
        </w:tblPrEx>
        <w:trPr>
          <w:cantSplit/>
          <w:tblHeader/>
        </w:trPr>
        <w:tc>
          <w:tcPr>
            <w:tcW w:w="2900" w:type="dxa"/>
            <w:tcBorders>
              <w:top w:val="single" w:sz="4" w:space="0" w:color="C9D3D5"/>
              <w:left w:val="none" w:sz="0" w:space="0" w:color="FFFFFF"/>
              <w:bottom w:val="single" w:sz="4" w:space="0" w:color="C9D3D5"/>
              <w:right w:val="none" w:sz="0" w:space="0" w:color="FFFFFF"/>
            </w:tcBorders>
            <w:shd w:val="clear" w:color="auto" w:fill="1F5662"/>
            <w:tcMar>
              <w:top w:w="45" w:type="dxa"/>
              <w:left w:w="90" w:type="dxa"/>
              <w:bottom w:w="45" w:type="dxa"/>
              <w:right w:w="90" w:type="dxa"/>
            </w:tcMar>
          </w:tcPr>
          <w:p w14:paraId="6D9D2C87" w14:textId="77777777" w:rsidR="00C6615E" w:rsidRDefault="00000000">
            <w:pPr>
              <w:spacing w:after="20"/>
            </w:pPr>
            <w:r>
              <w:rPr>
                <w:b/>
                <w:bCs/>
                <w:color w:val="FFFFFF"/>
                <w:sz w:val="17"/>
                <w:szCs w:val="17"/>
              </w:rPr>
              <w:t>If this applies to you</w:t>
            </w:r>
          </w:p>
        </w:tc>
        <w:tc>
          <w:tcPr>
            <w:tcW w:w="3590" w:type="dxa"/>
            <w:tcBorders>
              <w:top w:val="single" w:sz="4" w:space="0" w:color="C9D3D5"/>
              <w:left w:val="none" w:sz="0" w:space="0" w:color="FFFFFF"/>
              <w:bottom w:val="single" w:sz="4" w:space="0" w:color="C9D3D5"/>
              <w:right w:val="none" w:sz="0" w:space="0" w:color="FFFFFF"/>
            </w:tcBorders>
            <w:shd w:val="clear" w:color="auto" w:fill="1F5662"/>
            <w:tcMar>
              <w:top w:w="45" w:type="dxa"/>
              <w:left w:w="90" w:type="dxa"/>
              <w:bottom w:w="45" w:type="dxa"/>
              <w:right w:w="90" w:type="dxa"/>
            </w:tcMar>
          </w:tcPr>
          <w:p w14:paraId="6D9D2C88" w14:textId="77777777" w:rsidR="00C6615E" w:rsidRDefault="00000000">
            <w:pPr>
              <w:spacing w:after="20"/>
            </w:pPr>
            <w:r>
              <w:rPr>
                <w:b/>
                <w:bCs/>
                <w:color w:val="FFFFFF"/>
                <w:sz w:val="17"/>
                <w:szCs w:val="17"/>
              </w:rPr>
              <w:t>Action to consider</w:t>
            </w:r>
          </w:p>
        </w:tc>
        <w:tc>
          <w:tcPr>
            <w:tcW w:w="3590" w:type="dxa"/>
            <w:tcBorders>
              <w:top w:val="single" w:sz="4" w:space="0" w:color="C9D3D5"/>
              <w:left w:val="none" w:sz="0" w:space="0" w:color="FFFFFF"/>
              <w:bottom w:val="single" w:sz="4" w:space="0" w:color="C9D3D5"/>
              <w:right w:val="none" w:sz="0" w:space="0" w:color="FFFFFF"/>
            </w:tcBorders>
            <w:shd w:val="clear" w:color="auto" w:fill="1F5662"/>
            <w:tcMar>
              <w:top w:w="45" w:type="dxa"/>
              <w:left w:w="90" w:type="dxa"/>
              <w:bottom w:w="45" w:type="dxa"/>
              <w:right w:w="90" w:type="dxa"/>
            </w:tcMar>
          </w:tcPr>
          <w:p w14:paraId="6D9D2C89" w14:textId="77777777" w:rsidR="00C6615E" w:rsidRDefault="00000000">
            <w:pPr>
              <w:spacing w:after="20"/>
            </w:pPr>
            <w:r>
              <w:rPr>
                <w:b/>
                <w:bCs/>
                <w:color w:val="FFFFFF"/>
                <w:sz w:val="17"/>
                <w:szCs w:val="17"/>
              </w:rPr>
              <w:t>Talk to us before...</w:t>
            </w:r>
          </w:p>
        </w:tc>
      </w:tr>
      <w:tr w:rsidR="00C6615E" w14:paraId="6D9D2C8E" w14:textId="77777777">
        <w:tblPrEx>
          <w:tblCellMar>
            <w:top w:w="0" w:type="dxa"/>
            <w:bottom w:w="0" w:type="dxa"/>
          </w:tblCellMar>
        </w:tblPrEx>
        <w:trPr>
          <w:cantSplit/>
        </w:trPr>
        <w:tc>
          <w:tcPr>
            <w:tcW w:w="2900" w:type="dxa"/>
            <w:tcBorders>
              <w:top w:val="single" w:sz="4" w:space="0" w:color="C9D3D5"/>
              <w:left w:val="none" w:sz="0" w:space="0" w:color="FFFFFF"/>
              <w:bottom w:val="single" w:sz="4" w:space="0" w:color="C9D3D5"/>
              <w:right w:val="none" w:sz="0" w:space="0" w:color="FFFFFF"/>
            </w:tcBorders>
            <w:tcMar>
              <w:top w:w="45" w:type="dxa"/>
              <w:left w:w="90" w:type="dxa"/>
              <w:bottom w:w="45" w:type="dxa"/>
              <w:right w:w="90" w:type="dxa"/>
            </w:tcMar>
          </w:tcPr>
          <w:p w14:paraId="6D9D2C8B" w14:textId="77777777" w:rsidR="00C6615E" w:rsidRDefault="00000000">
            <w:pPr>
              <w:spacing w:after="20"/>
            </w:pPr>
            <w:r>
              <w:rPr>
                <w:b/>
                <w:bCs/>
                <w:sz w:val="17"/>
                <w:szCs w:val="17"/>
              </w:rPr>
              <w:t xml:space="preserve">You spend extended time outside </w:t>
            </w:r>
            <w:proofErr w:type="gramStart"/>
            <w:r>
              <w:rPr>
                <w:b/>
                <w:bCs/>
                <w:sz w:val="17"/>
                <w:szCs w:val="17"/>
              </w:rPr>
              <w:t>Canada, or</w:t>
            </w:r>
            <w:proofErr w:type="gramEnd"/>
            <w:r>
              <w:rPr>
                <w:b/>
                <w:bCs/>
                <w:sz w:val="17"/>
                <w:szCs w:val="17"/>
              </w:rPr>
              <w:t xml:space="preserve"> are planning to move.</w:t>
            </w:r>
          </w:p>
        </w:tc>
        <w:tc>
          <w:tcPr>
            <w:tcW w:w="3590" w:type="dxa"/>
            <w:tcBorders>
              <w:top w:val="single" w:sz="4" w:space="0" w:color="C9D3D5"/>
              <w:left w:val="none" w:sz="0" w:space="0" w:color="FFFFFF"/>
              <w:bottom w:val="single" w:sz="4" w:space="0" w:color="C9D3D5"/>
              <w:right w:val="none" w:sz="0" w:space="0" w:color="FFFFFF"/>
            </w:tcBorders>
            <w:tcMar>
              <w:top w:w="45" w:type="dxa"/>
              <w:left w:w="90" w:type="dxa"/>
              <w:bottom w:w="45" w:type="dxa"/>
              <w:right w:w="90" w:type="dxa"/>
            </w:tcMar>
          </w:tcPr>
          <w:p w14:paraId="6D9D2C8C" w14:textId="77777777" w:rsidR="00C6615E" w:rsidRDefault="00000000">
            <w:pPr>
              <w:spacing w:after="20"/>
            </w:pPr>
            <w:r>
              <w:rPr>
                <w:sz w:val="17"/>
                <w:szCs w:val="17"/>
              </w:rPr>
              <w:t>Track days abroad and ties to Canada.</w:t>
            </w:r>
          </w:p>
        </w:tc>
        <w:tc>
          <w:tcPr>
            <w:tcW w:w="3590" w:type="dxa"/>
            <w:tcBorders>
              <w:top w:val="single" w:sz="4" w:space="0" w:color="C9D3D5"/>
              <w:left w:val="none" w:sz="0" w:space="0" w:color="FFFFFF"/>
              <w:bottom w:val="single" w:sz="4" w:space="0" w:color="C9D3D5"/>
              <w:right w:val="none" w:sz="0" w:space="0" w:color="FFFFFF"/>
            </w:tcBorders>
            <w:tcMar>
              <w:top w:w="45" w:type="dxa"/>
              <w:left w:w="90" w:type="dxa"/>
              <w:bottom w:w="45" w:type="dxa"/>
              <w:right w:w="90" w:type="dxa"/>
            </w:tcMar>
          </w:tcPr>
          <w:p w14:paraId="6D9D2C8D" w14:textId="77777777" w:rsidR="00C6615E" w:rsidRDefault="00000000">
            <w:pPr>
              <w:spacing w:after="20"/>
            </w:pPr>
            <w:r>
              <w:rPr>
                <w:sz w:val="17"/>
                <w:szCs w:val="17"/>
              </w:rPr>
              <w:t>Leaving, as departure can trigger a deemed disposition of many assets.</w:t>
            </w:r>
          </w:p>
        </w:tc>
      </w:tr>
      <w:tr w:rsidR="00C6615E" w14:paraId="6D9D2C92" w14:textId="77777777">
        <w:tblPrEx>
          <w:tblCellMar>
            <w:top w:w="0" w:type="dxa"/>
            <w:bottom w:w="0" w:type="dxa"/>
          </w:tblCellMar>
        </w:tblPrEx>
        <w:trPr>
          <w:cantSplit/>
        </w:trPr>
        <w:tc>
          <w:tcPr>
            <w:tcW w:w="2900" w:type="dxa"/>
            <w:tcBorders>
              <w:top w:val="single" w:sz="4" w:space="0" w:color="C9D3D5"/>
              <w:left w:val="none" w:sz="0" w:space="0" w:color="FFFFFF"/>
              <w:bottom w:val="single" w:sz="4" w:space="0" w:color="C9D3D5"/>
              <w:right w:val="none" w:sz="0" w:space="0" w:color="FFFFFF"/>
            </w:tcBorders>
            <w:shd w:val="clear" w:color="auto" w:fill="EAF1F2"/>
            <w:tcMar>
              <w:top w:w="45" w:type="dxa"/>
              <w:left w:w="90" w:type="dxa"/>
              <w:bottom w:w="45" w:type="dxa"/>
              <w:right w:w="90" w:type="dxa"/>
            </w:tcMar>
          </w:tcPr>
          <w:p w14:paraId="6D9D2C8F" w14:textId="77777777" w:rsidR="00C6615E" w:rsidRDefault="00000000">
            <w:pPr>
              <w:spacing w:after="20"/>
            </w:pPr>
            <w:r>
              <w:rPr>
                <w:b/>
                <w:bCs/>
                <w:sz w:val="17"/>
                <w:szCs w:val="17"/>
              </w:rPr>
              <w:t xml:space="preserve">You or a family member </w:t>
            </w:r>
            <w:proofErr w:type="gramStart"/>
            <w:r>
              <w:rPr>
                <w:b/>
                <w:bCs/>
                <w:sz w:val="17"/>
                <w:szCs w:val="17"/>
              </w:rPr>
              <w:t>are</w:t>
            </w:r>
            <w:proofErr w:type="gramEnd"/>
            <w:r>
              <w:rPr>
                <w:b/>
                <w:bCs/>
                <w:sz w:val="17"/>
                <w:szCs w:val="17"/>
              </w:rPr>
              <w:t xml:space="preserve"> a US citizen or green card holder.</w:t>
            </w:r>
          </w:p>
        </w:tc>
        <w:tc>
          <w:tcPr>
            <w:tcW w:w="3590" w:type="dxa"/>
            <w:tcBorders>
              <w:top w:val="single" w:sz="4" w:space="0" w:color="C9D3D5"/>
              <w:left w:val="none" w:sz="0" w:space="0" w:color="FFFFFF"/>
              <w:bottom w:val="single" w:sz="4" w:space="0" w:color="C9D3D5"/>
              <w:right w:val="none" w:sz="0" w:space="0" w:color="FFFFFF"/>
            </w:tcBorders>
            <w:shd w:val="clear" w:color="auto" w:fill="EAF1F2"/>
            <w:tcMar>
              <w:top w:w="45" w:type="dxa"/>
              <w:left w:w="90" w:type="dxa"/>
              <w:bottom w:w="45" w:type="dxa"/>
              <w:right w:w="90" w:type="dxa"/>
            </w:tcMar>
          </w:tcPr>
          <w:p w14:paraId="6D9D2C90" w14:textId="77777777" w:rsidR="00C6615E" w:rsidRDefault="00000000">
            <w:pPr>
              <w:spacing w:after="20"/>
            </w:pPr>
            <w:r>
              <w:rPr>
                <w:sz w:val="17"/>
                <w:szCs w:val="17"/>
              </w:rPr>
              <w:t>Confirm US filing and reporting obligations are current.</w:t>
            </w:r>
          </w:p>
        </w:tc>
        <w:tc>
          <w:tcPr>
            <w:tcW w:w="3590" w:type="dxa"/>
            <w:tcBorders>
              <w:top w:val="single" w:sz="4" w:space="0" w:color="C9D3D5"/>
              <w:left w:val="none" w:sz="0" w:space="0" w:color="FFFFFF"/>
              <w:bottom w:val="single" w:sz="4" w:space="0" w:color="C9D3D5"/>
              <w:right w:val="none" w:sz="0" w:space="0" w:color="FFFFFF"/>
            </w:tcBorders>
            <w:shd w:val="clear" w:color="auto" w:fill="EAF1F2"/>
            <w:tcMar>
              <w:top w:w="45" w:type="dxa"/>
              <w:left w:w="90" w:type="dxa"/>
              <w:bottom w:w="45" w:type="dxa"/>
              <w:right w:w="90" w:type="dxa"/>
            </w:tcMar>
          </w:tcPr>
          <w:p w14:paraId="6D9D2C91" w14:textId="77777777" w:rsidR="00C6615E" w:rsidRDefault="00000000">
            <w:pPr>
              <w:spacing w:after="20"/>
            </w:pPr>
            <w:r>
              <w:rPr>
                <w:sz w:val="17"/>
                <w:szCs w:val="17"/>
              </w:rPr>
              <w:t>Making gifts, setting up trusts, or opening TFSAs or RESPs, which can create US complications.</w:t>
            </w:r>
          </w:p>
        </w:tc>
      </w:tr>
      <w:tr w:rsidR="00C6615E" w14:paraId="6D9D2C96" w14:textId="77777777">
        <w:tblPrEx>
          <w:tblCellMar>
            <w:top w:w="0" w:type="dxa"/>
            <w:bottom w:w="0" w:type="dxa"/>
          </w:tblCellMar>
        </w:tblPrEx>
        <w:trPr>
          <w:cantSplit/>
        </w:trPr>
        <w:tc>
          <w:tcPr>
            <w:tcW w:w="2900" w:type="dxa"/>
            <w:tcBorders>
              <w:top w:val="single" w:sz="4" w:space="0" w:color="C9D3D5"/>
              <w:left w:val="none" w:sz="0" w:space="0" w:color="FFFFFF"/>
              <w:bottom w:val="single" w:sz="4" w:space="0" w:color="C9D3D5"/>
              <w:right w:val="none" w:sz="0" w:space="0" w:color="FFFFFF"/>
            </w:tcBorders>
            <w:tcMar>
              <w:top w:w="45" w:type="dxa"/>
              <w:left w:w="90" w:type="dxa"/>
              <w:bottom w:w="45" w:type="dxa"/>
              <w:right w:w="90" w:type="dxa"/>
            </w:tcMar>
          </w:tcPr>
          <w:p w14:paraId="6D9D2C93" w14:textId="77777777" w:rsidR="00C6615E" w:rsidRDefault="00000000">
            <w:pPr>
              <w:spacing w:after="20"/>
            </w:pPr>
            <w:r>
              <w:rPr>
                <w:b/>
                <w:bCs/>
                <w:sz w:val="17"/>
                <w:szCs w:val="17"/>
              </w:rPr>
              <w:t>You hold foreign investments or property.</w:t>
            </w:r>
          </w:p>
        </w:tc>
        <w:tc>
          <w:tcPr>
            <w:tcW w:w="3590" w:type="dxa"/>
            <w:tcBorders>
              <w:top w:val="single" w:sz="4" w:space="0" w:color="C9D3D5"/>
              <w:left w:val="none" w:sz="0" w:space="0" w:color="FFFFFF"/>
              <w:bottom w:val="single" w:sz="4" w:space="0" w:color="C9D3D5"/>
              <w:right w:val="none" w:sz="0" w:space="0" w:color="FFFFFF"/>
            </w:tcBorders>
            <w:tcMar>
              <w:top w:w="45" w:type="dxa"/>
              <w:left w:w="90" w:type="dxa"/>
              <w:bottom w:w="45" w:type="dxa"/>
              <w:right w:w="90" w:type="dxa"/>
            </w:tcMar>
          </w:tcPr>
          <w:p w14:paraId="6D9D2C94" w14:textId="77777777" w:rsidR="00C6615E" w:rsidRDefault="00000000">
            <w:pPr>
              <w:spacing w:after="20"/>
            </w:pPr>
            <w:r>
              <w:rPr>
                <w:sz w:val="17"/>
                <w:szCs w:val="17"/>
              </w:rPr>
              <w:t>Determine whether the total cost of your specified foreign property exceeded $100,000 at any time in 2026, even if it was lower at year-end.</w:t>
            </w:r>
          </w:p>
        </w:tc>
        <w:tc>
          <w:tcPr>
            <w:tcW w:w="3590" w:type="dxa"/>
            <w:tcBorders>
              <w:top w:val="single" w:sz="4" w:space="0" w:color="C9D3D5"/>
              <w:left w:val="none" w:sz="0" w:space="0" w:color="FFFFFF"/>
              <w:bottom w:val="single" w:sz="4" w:space="0" w:color="C9D3D5"/>
              <w:right w:val="none" w:sz="0" w:space="0" w:color="FFFFFF"/>
            </w:tcBorders>
            <w:tcMar>
              <w:top w:w="45" w:type="dxa"/>
              <w:left w:w="90" w:type="dxa"/>
              <w:bottom w:w="45" w:type="dxa"/>
              <w:right w:w="90" w:type="dxa"/>
            </w:tcMar>
          </w:tcPr>
          <w:p w14:paraId="6D9D2C95" w14:textId="77777777" w:rsidR="00C6615E" w:rsidRDefault="00000000">
            <w:pPr>
              <w:spacing w:after="20"/>
            </w:pPr>
            <w:r>
              <w:rPr>
                <w:sz w:val="17"/>
                <w:szCs w:val="17"/>
              </w:rPr>
              <w:t>Filing, as Form T1135 may be required; simplified reporting is available if the total cost stayed below $250,000 throughout the year.</w:t>
            </w:r>
            <w:r>
              <w:rPr>
                <w:rStyle w:val="FootnoteReference"/>
              </w:rPr>
              <w:footnoteReference w:id="12"/>
            </w:r>
          </w:p>
        </w:tc>
      </w:tr>
      <w:tr w:rsidR="00C6615E" w14:paraId="6D9D2C9A" w14:textId="77777777">
        <w:tblPrEx>
          <w:tblCellMar>
            <w:top w:w="0" w:type="dxa"/>
            <w:bottom w:w="0" w:type="dxa"/>
          </w:tblCellMar>
        </w:tblPrEx>
        <w:trPr>
          <w:cantSplit/>
        </w:trPr>
        <w:tc>
          <w:tcPr>
            <w:tcW w:w="2900" w:type="dxa"/>
            <w:tcBorders>
              <w:top w:val="single" w:sz="4" w:space="0" w:color="C9D3D5"/>
              <w:left w:val="none" w:sz="0" w:space="0" w:color="FFFFFF"/>
              <w:bottom w:val="single" w:sz="4" w:space="0" w:color="C9D3D5"/>
              <w:right w:val="none" w:sz="0" w:space="0" w:color="FFFFFF"/>
            </w:tcBorders>
            <w:shd w:val="clear" w:color="auto" w:fill="EAF1F2"/>
            <w:tcMar>
              <w:top w:w="45" w:type="dxa"/>
              <w:left w:w="90" w:type="dxa"/>
              <w:bottom w:w="45" w:type="dxa"/>
              <w:right w:w="90" w:type="dxa"/>
            </w:tcMar>
          </w:tcPr>
          <w:p w14:paraId="6D9D2C97" w14:textId="77777777" w:rsidR="00C6615E" w:rsidRDefault="00000000">
            <w:pPr>
              <w:spacing w:after="20"/>
            </w:pPr>
            <w:r>
              <w:rPr>
                <w:b/>
                <w:bCs/>
                <w:sz w:val="17"/>
                <w:szCs w:val="17"/>
              </w:rPr>
              <w:t>You sold or plan to sell a property, including a principal residence.</w:t>
            </w:r>
          </w:p>
        </w:tc>
        <w:tc>
          <w:tcPr>
            <w:tcW w:w="3590" w:type="dxa"/>
            <w:tcBorders>
              <w:top w:val="single" w:sz="4" w:space="0" w:color="C9D3D5"/>
              <w:left w:val="none" w:sz="0" w:space="0" w:color="FFFFFF"/>
              <w:bottom w:val="single" w:sz="4" w:space="0" w:color="C9D3D5"/>
              <w:right w:val="none" w:sz="0" w:space="0" w:color="FFFFFF"/>
            </w:tcBorders>
            <w:shd w:val="clear" w:color="auto" w:fill="EAF1F2"/>
            <w:tcMar>
              <w:top w:w="45" w:type="dxa"/>
              <w:left w:w="90" w:type="dxa"/>
              <w:bottom w:w="45" w:type="dxa"/>
              <w:right w:w="90" w:type="dxa"/>
            </w:tcMar>
          </w:tcPr>
          <w:p w14:paraId="6D9D2C98" w14:textId="77777777" w:rsidR="00C6615E" w:rsidRDefault="00000000">
            <w:pPr>
              <w:spacing w:after="20"/>
            </w:pPr>
            <w:r>
              <w:rPr>
                <w:sz w:val="17"/>
                <w:szCs w:val="17"/>
              </w:rPr>
              <w:t>Gather purchase, improvement, and sale records.</w:t>
            </w:r>
          </w:p>
        </w:tc>
        <w:tc>
          <w:tcPr>
            <w:tcW w:w="3590" w:type="dxa"/>
            <w:tcBorders>
              <w:top w:val="single" w:sz="4" w:space="0" w:color="C9D3D5"/>
              <w:left w:val="none" w:sz="0" w:space="0" w:color="FFFFFF"/>
              <w:bottom w:val="single" w:sz="4" w:space="0" w:color="C9D3D5"/>
              <w:right w:val="none" w:sz="0" w:space="0" w:color="FFFFFF"/>
            </w:tcBorders>
            <w:shd w:val="clear" w:color="auto" w:fill="EAF1F2"/>
            <w:tcMar>
              <w:top w:w="45" w:type="dxa"/>
              <w:left w:w="90" w:type="dxa"/>
              <w:bottom w:w="45" w:type="dxa"/>
              <w:right w:w="90" w:type="dxa"/>
            </w:tcMar>
          </w:tcPr>
          <w:p w14:paraId="6D9D2C99" w14:textId="77777777" w:rsidR="00C6615E" w:rsidRDefault="00000000">
            <w:pPr>
              <w:spacing w:after="20"/>
            </w:pPr>
            <w:r>
              <w:rPr>
                <w:sz w:val="17"/>
                <w:szCs w:val="17"/>
              </w:rPr>
              <w:t>Filing, as dispositions must be reported and the principal residence designation applied correctly.</w:t>
            </w:r>
          </w:p>
        </w:tc>
      </w:tr>
    </w:tbl>
    <w:p w14:paraId="6D9D2C9B" w14:textId="77777777" w:rsidR="00C6615E" w:rsidRDefault="00000000">
      <w:pPr>
        <w:pStyle w:val="Heading1"/>
        <w:pageBreakBefore/>
        <w:spacing w:before="0"/>
      </w:pPr>
      <w:r>
        <w:t>Your year-end checklist</w:t>
      </w:r>
    </w:p>
    <w:p w14:paraId="6D9D2C9C" w14:textId="77777777" w:rsidR="00C6615E" w:rsidRDefault="00000000">
      <w:pPr>
        <w:spacing w:after="80" w:line="259" w:lineRule="auto"/>
      </w:pPr>
      <w:r>
        <w:t>Tick any item that applies, then reply to us with your list. We will respond with one of three outcomes: no action needed, the documents we need, or a recommendation to book a planning meeting.</w:t>
      </w:r>
    </w:p>
    <w:tbl>
      <w:tblPr>
        <w:tblW w:w="105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256"/>
        <w:gridCol w:w="5256"/>
      </w:tblGrid>
      <w:tr w:rsidR="00C6615E" w14:paraId="6D9D2CB0" w14:textId="77777777">
        <w:tblPrEx>
          <w:tblCellMar>
            <w:top w:w="0" w:type="dxa"/>
            <w:bottom w:w="0" w:type="dxa"/>
          </w:tblCellMar>
        </w:tblPrEx>
        <w:tc>
          <w:tcPr>
            <w:tcW w:w="5256" w:type="dxa"/>
            <w:tcBorders>
              <w:top w:val="none" w:sz="0" w:space="0" w:color="FFFFFF"/>
              <w:left w:val="none" w:sz="0" w:space="0" w:color="FFFFFF"/>
              <w:bottom w:val="none" w:sz="0" w:space="0" w:color="FFFFFF"/>
              <w:right w:val="none" w:sz="0" w:space="0" w:color="FFFFFF"/>
            </w:tcBorders>
            <w:tcMar>
              <w:top w:w="0" w:type="dxa"/>
              <w:left w:w="0" w:type="dxa"/>
              <w:bottom w:w="0" w:type="dxa"/>
              <w:right w:w="160" w:type="dxa"/>
            </w:tcMar>
          </w:tcPr>
          <w:p w14:paraId="6D9D2C9D" w14:textId="77777777" w:rsidR="00C6615E" w:rsidRDefault="00000000">
            <w:pPr>
              <w:keepNext/>
              <w:spacing w:before="100" w:after="50"/>
            </w:pPr>
            <w:r>
              <w:rPr>
                <w:b/>
                <w:bCs/>
                <w:sz w:val="20"/>
                <w:szCs w:val="20"/>
              </w:rPr>
              <w:t>Income and investments</w:t>
            </w:r>
          </w:p>
          <w:p w14:paraId="6D9D2C9E" w14:textId="77777777" w:rsidR="00C6615E" w:rsidRDefault="00000000">
            <w:pPr>
              <w:pStyle w:val="ListParagraph"/>
              <w:spacing w:after="50" w:line="245" w:lineRule="auto"/>
              <w:ind w:left="400" w:hanging="400"/>
            </w:pPr>
            <w:sdt>
              <w:sdtPr>
                <w:rPr>
                  <w:rFonts w:ascii="Segoe UI Symbol" w:eastAsia="Segoe UI Symbol" w:hAnsi="Segoe UI Symbol" w:cs="Segoe UI Symbol"/>
                  <w:sz w:val="24"/>
                  <w:szCs w:val="24"/>
                </w:rPr>
                <w:id w:val="90211"/>
                <w14:checkbox>
                  <w14:checked w14:val="0"/>
                  <w14:checkedState w14:val="2612" w14:font="Segoe UI Symbol"/>
                  <w14:uncheckedState w14:val="2610" w14:font="Segoe UI Symbol"/>
                </w14:checkbox>
              </w:sdtPr>
              <w:sdtContent>
                <w:r>
                  <w:rPr>
                    <w:rFonts w:ascii="Segoe UI Symbol" w:eastAsia="Segoe UI Symbol" w:hAnsi="Segoe UI Symbol" w:cs="Segoe UI Symbol"/>
                    <w:sz w:val="24"/>
                    <w:szCs w:val="24"/>
                  </w:rPr>
                  <w:t>☐</w:t>
                </w:r>
              </w:sdtContent>
            </w:sdt>
            <w:r>
              <w:rPr>
                <w:sz w:val="18"/>
                <w:szCs w:val="18"/>
              </w:rPr>
              <w:tab/>
            </w:r>
            <w:r>
              <w:rPr>
                <w:sz w:val="18"/>
                <w:szCs w:val="18"/>
              </w:rPr>
              <w:t>I expect a significantly higher or lower income in 2026 than in 2025.</w:t>
            </w:r>
          </w:p>
          <w:p w14:paraId="6D9D2C9F" w14:textId="77777777" w:rsidR="00C6615E" w:rsidRDefault="00000000">
            <w:pPr>
              <w:pStyle w:val="ListParagraph"/>
              <w:spacing w:after="50" w:line="245" w:lineRule="auto"/>
              <w:ind w:left="400" w:hanging="400"/>
            </w:pPr>
            <w:sdt>
              <w:sdtPr>
                <w:rPr>
                  <w:rFonts w:ascii="Segoe UI Symbol" w:eastAsia="Segoe UI Symbol" w:hAnsi="Segoe UI Symbol" w:cs="Segoe UI Symbol"/>
                  <w:sz w:val="24"/>
                  <w:szCs w:val="24"/>
                </w:rPr>
                <w:id w:val="90212"/>
                <w14:checkbox>
                  <w14:checked w14:val="0"/>
                  <w14:checkedState w14:val="2612" w14:font="Segoe UI Symbol"/>
                  <w14:uncheckedState w14:val="2610" w14:font="Segoe UI Symbol"/>
                </w14:checkbox>
              </w:sdtPr>
              <w:sdtContent>
                <w:r>
                  <w:rPr>
                    <w:rFonts w:ascii="Segoe UI Symbol" w:eastAsia="Segoe UI Symbol" w:hAnsi="Segoe UI Symbol" w:cs="Segoe UI Symbol"/>
                    <w:sz w:val="24"/>
                    <w:szCs w:val="24"/>
                  </w:rPr>
                  <w:t>☐</w:t>
                </w:r>
              </w:sdtContent>
            </w:sdt>
            <w:r>
              <w:rPr>
                <w:sz w:val="18"/>
                <w:szCs w:val="18"/>
              </w:rPr>
              <w:tab/>
            </w:r>
            <w:r>
              <w:rPr>
                <w:sz w:val="18"/>
                <w:szCs w:val="18"/>
              </w:rPr>
              <w:t>I plan to sell shares, real estate, or a business interest in the next 12 months.</w:t>
            </w:r>
          </w:p>
          <w:p w14:paraId="6D9D2CA0" w14:textId="77777777" w:rsidR="00C6615E" w:rsidRDefault="00000000">
            <w:pPr>
              <w:pStyle w:val="ListParagraph"/>
              <w:spacing w:after="50" w:line="245" w:lineRule="auto"/>
              <w:ind w:left="400" w:hanging="400"/>
            </w:pPr>
            <w:sdt>
              <w:sdtPr>
                <w:rPr>
                  <w:rFonts w:ascii="Segoe UI Symbol" w:eastAsia="Segoe UI Symbol" w:hAnsi="Segoe UI Symbol" w:cs="Segoe UI Symbol"/>
                  <w:sz w:val="24"/>
                  <w:szCs w:val="24"/>
                </w:rPr>
                <w:id w:val="90213"/>
                <w14:checkbox>
                  <w14:checked w14:val="0"/>
                  <w14:checkedState w14:val="2612" w14:font="Segoe UI Symbol"/>
                  <w14:uncheckedState w14:val="2610" w14:font="Segoe UI Symbol"/>
                </w14:checkbox>
              </w:sdtPr>
              <w:sdtContent>
                <w:r>
                  <w:rPr>
                    <w:rFonts w:ascii="Segoe UI Symbol" w:eastAsia="Segoe UI Symbol" w:hAnsi="Segoe UI Symbol" w:cs="Segoe UI Symbol"/>
                    <w:sz w:val="24"/>
                    <w:szCs w:val="24"/>
                  </w:rPr>
                  <w:t>☐</w:t>
                </w:r>
              </w:sdtContent>
            </w:sdt>
            <w:r>
              <w:rPr>
                <w:sz w:val="18"/>
                <w:szCs w:val="18"/>
              </w:rPr>
              <w:tab/>
            </w:r>
            <w:r>
              <w:rPr>
                <w:sz w:val="18"/>
                <w:szCs w:val="18"/>
              </w:rPr>
              <w:t>I have unrealized investment losses I may want to use.</w:t>
            </w:r>
          </w:p>
          <w:p w14:paraId="6D9D2CA1" w14:textId="77777777" w:rsidR="00C6615E" w:rsidRDefault="00000000">
            <w:pPr>
              <w:pStyle w:val="ListParagraph"/>
              <w:spacing w:after="50" w:line="245" w:lineRule="auto"/>
              <w:ind w:left="400" w:hanging="400"/>
            </w:pPr>
            <w:sdt>
              <w:sdtPr>
                <w:rPr>
                  <w:rFonts w:ascii="Segoe UI Symbol" w:eastAsia="Segoe UI Symbol" w:hAnsi="Segoe UI Symbol" w:cs="Segoe UI Symbol"/>
                  <w:sz w:val="24"/>
                  <w:szCs w:val="24"/>
                </w:rPr>
                <w:id w:val="90214"/>
                <w14:checkbox>
                  <w14:checked w14:val="0"/>
                  <w14:checkedState w14:val="2612" w14:font="Segoe UI Symbol"/>
                  <w14:uncheckedState w14:val="2610" w14:font="Segoe UI Symbol"/>
                </w14:checkbox>
              </w:sdtPr>
              <w:sdtContent>
                <w:r>
                  <w:rPr>
                    <w:rFonts w:ascii="Segoe UI Symbol" w:eastAsia="Segoe UI Symbol" w:hAnsi="Segoe UI Symbol" w:cs="Segoe UI Symbol"/>
                    <w:sz w:val="24"/>
                    <w:szCs w:val="24"/>
                  </w:rPr>
                  <w:t>☐</w:t>
                </w:r>
              </w:sdtContent>
            </w:sdt>
            <w:r>
              <w:rPr>
                <w:sz w:val="18"/>
                <w:szCs w:val="18"/>
              </w:rPr>
              <w:tab/>
            </w:r>
            <w:r>
              <w:rPr>
                <w:sz w:val="18"/>
                <w:szCs w:val="18"/>
              </w:rPr>
              <w:t>I plan to make a charitable gift of more than $5,000.</w:t>
            </w:r>
          </w:p>
          <w:p w14:paraId="6D9D2CA2" w14:textId="77777777" w:rsidR="00C6615E" w:rsidRDefault="00000000">
            <w:pPr>
              <w:pStyle w:val="ListParagraph"/>
              <w:spacing w:after="50" w:line="245" w:lineRule="auto"/>
              <w:ind w:left="400" w:hanging="400"/>
            </w:pPr>
            <w:sdt>
              <w:sdtPr>
                <w:rPr>
                  <w:rFonts w:ascii="Segoe UI Symbol" w:eastAsia="Segoe UI Symbol" w:hAnsi="Segoe UI Symbol" w:cs="Segoe UI Symbol"/>
                  <w:sz w:val="24"/>
                  <w:szCs w:val="24"/>
                </w:rPr>
                <w:id w:val="90215"/>
                <w14:checkbox>
                  <w14:checked w14:val="0"/>
                  <w14:checkedState w14:val="2612" w14:font="Segoe UI Symbol"/>
                  <w14:uncheckedState w14:val="2610" w14:font="Segoe UI Symbol"/>
                </w14:checkbox>
              </w:sdtPr>
              <w:sdtContent>
                <w:r>
                  <w:rPr>
                    <w:rFonts w:ascii="Segoe UI Symbol" w:eastAsia="Segoe UI Symbol" w:hAnsi="Segoe UI Symbol" w:cs="Segoe UI Symbol"/>
                    <w:sz w:val="24"/>
                    <w:szCs w:val="24"/>
                  </w:rPr>
                  <w:t>☐</w:t>
                </w:r>
              </w:sdtContent>
            </w:sdt>
            <w:r>
              <w:rPr>
                <w:sz w:val="18"/>
                <w:szCs w:val="18"/>
              </w:rPr>
              <w:tab/>
            </w:r>
            <w:r>
              <w:rPr>
                <w:sz w:val="18"/>
                <w:szCs w:val="18"/>
              </w:rPr>
              <w:t>I am turning 71 in 2026, or plan to start drawing retirement income.</w:t>
            </w:r>
          </w:p>
          <w:p w14:paraId="6D9D2CA3" w14:textId="77777777" w:rsidR="00C6615E" w:rsidRDefault="00000000">
            <w:pPr>
              <w:keepNext/>
              <w:spacing w:before="100" w:after="50"/>
            </w:pPr>
            <w:r>
              <w:rPr>
                <w:b/>
                <w:bCs/>
                <w:sz w:val="20"/>
                <w:szCs w:val="20"/>
              </w:rPr>
              <w:t>Business</w:t>
            </w:r>
          </w:p>
          <w:p w14:paraId="6D9D2CA4" w14:textId="77777777" w:rsidR="00C6615E" w:rsidRDefault="00000000">
            <w:pPr>
              <w:pStyle w:val="ListParagraph"/>
              <w:spacing w:after="50" w:line="245" w:lineRule="auto"/>
              <w:ind w:left="400" w:hanging="400"/>
            </w:pPr>
            <w:sdt>
              <w:sdtPr>
                <w:rPr>
                  <w:rFonts w:ascii="Segoe UI Symbol" w:eastAsia="Segoe UI Symbol" w:hAnsi="Segoe UI Symbol" w:cs="Segoe UI Symbol"/>
                  <w:sz w:val="24"/>
                  <w:szCs w:val="24"/>
                </w:rPr>
                <w:id w:val="90216"/>
                <w14:checkbox>
                  <w14:checked w14:val="0"/>
                  <w14:checkedState w14:val="2612" w14:font="Segoe UI Symbol"/>
                  <w14:uncheckedState w14:val="2610" w14:font="Segoe UI Symbol"/>
                </w14:checkbox>
              </w:sdtPr>
              <w:sdtContent>
                <w:r>
                  <w:rPr>
                    <w:rFonts w:ascii="Segoe UI Symbol" w:eastAsia="Segoe UI Symbol" w:hAnsi="Segoe UI Symbol" w:cs="Segoe UI Symbol"/>
                    <w:sz w:val="24"/>
                    <w:szCs w:val="24"/>
                  </w:rPr>
                  <w:t>☐</w:t>
                </w:r>
              </w:sdtContent>
            </w:sdt>
            <w:r>
              <w:rPr>
                <w:sz w:val="18"/>
                <w:szCs w:val="18"/>
              </w:rPr>
              <w:tab/>
            </w:r>
            <w:r>
              <w:rPr>
                <w:sz w:val="18"/>
                <w:szCs w:val="18"/>
              </w:rPr>
              <w:t>My corporation is having an unusually strong or weak year.</w:t>
            </w:r>
          </w:p>
          <w:p w14:paraId="6D9D2CA5" w14:textId="77777777" w:rsidR="00C6615E" w:rsidRDefault="00000000">
            <w:pPr>
              <w:pStyle w:val="ListParagraph"/>
              <w:spacing w:after="50" w:line="245" w:lineRule="auto"/>
              <w:ind w:left="400" w:hanging="400"/>
            </w:pPr>
            <w:sdt>
              <w:sdtPr>
                <w:rPr>
                  <w:rFonts w:ascii="Segoe UI Symbol" w:eastAsia="Segoe UI Symbol" w:hAnsi="Segoe UI Symbol" w:cs="Segoe UI Symbol"/>
                  <w:sz w:val="24"/>
                  <w:szCs w:val="24"/>
                </w:rPr>
                <w:id w:val="90217"/>
                <w14:checkbox>
                  <w14:checked w14:val="0"/>
                  <w14:checkedState w14:val="2612" w14:font="Segoe UI Symbol"/>
                  <w14:uncheckedState w14:val="2610" w14:font="Segoe UI Symbol"/>
                </w14:checkbox>
              </w:sdtPr>
              <w:sdtContent>
                <w:r>
                  <w:rPr>
                    <w:rFonts w:ascii="Segoe UI Symbol" w:eastAsia="Segoe UI Symbol" w:hAnsi="Segoe UI Symbol" w:cs="Segoe UI Symbol"/>
                    <w:sz w:val="24"/>
                    <w:szCs w:val="24"/>
                  </w:rPr>
                  <w:t>☐</w:t>
                </w:r>
              </w:sdtContent>
            </w:sdt>
            <w:r>
              <w:rPr>
                <w:sz w:val="18"/>
                <w:szCs w:val="18"/>
              </w:rPr>
              <w:tab/>
            </w:r>
            <w:r>
              <w:rPr>
                <w:sz w:val="18"/>
                <w:szCs w:val="18"/>
              </w:rPr>
              <w:t>I have not yet decided how to pay myself for 2026.</w:t>
            </w:r>
          </w:p>
          <w:p w14:paraId="6D9D2CA6" w14:textId="77777777" w:rsidR="00C6615E" w:rsidRDefault="00000000">
            <w:pPr>
              <w:pStyle w:val="ListParagraph"/>
              <w:spacing w:after="50" w:line="245" w:lineRule="auto"/>
              <w:ind w:left="400" w:hanging="400"/>
            </w:pPr>
            <w:sdt>
              <w:sdtPr>
                <w:rPr>
                  <w:rFonts w:ascii="Segoe UI Symbol" w:eastAsia="Segoe UI Symbol" w:hAnsi="Segoe UI Symbol" w:cs="Segoe UI Symbol"/>
                  <w:sz w:val="24"/>
                  <w:szCs w:val="24"/>
                </w:rPr>
                <w:id w:val="90218"/>
                <w14:checkbox>
                  <w14:checked w14:val="0"/>
                  <w14:checkedState w14:val="2612" w14:font="Segoe UI Symbol"/>
                  <w14:uncheckedState w14:val="2610" w14:font="Segoe UI Symbol"/>
                </w14:checkbox>
              </w:sdtPr>
              <w:sdtContent>
                <w:r>
                  <w:rPr>
                    <w:rFonts w:ascii="Segoe UI Symbol" w:eastAsia="Segoe UI Symbol" w:hAnsi="Segoe UI Symbol" w:cs="Segoe UI Symbol"/>
                    <w:sz w:val="24"/>
                    <w:szCs w:val="24"/>
                  </w:rPr>
                  <w:t>☐</w:t>
                </w:r>
              </w:sdtContent>
            </w:sdt>
            <w:r>
              <w:rPr>
                <w:sz w:val="18"/>
                <w:szCs w:val="18"/>
              </w:rPr>
              <w:tab/>
            </w:r>
            <w:r>
              <w:rPr>
                <w:sz w:val="18"/>
                <w:szCs w:val="18"/>
              </w:rPr>
              <w:t>My shareholder loan account may have a balance owing to the company.</w:t>
            </w:r>
          </w:p>
          <w:p w14:paraId="6D9D2CA7" w14:textId="77777777" w:rsidR="00C6615E" w:rsidRDefault="00000000">
            <w:pPr>
              <w:pStyle w:val="ListParagraph"/>
              <w:spacing w:after="50" w:line="245" w:lineRule="auto"/>
              <w:ind w:left="400" w:hanging="400"/>
            </w:pPr>
            <w:sdt>
              <w:sdtPr>
                <w:rPr>
                  <w:rFonts w:ascii="Segoe UI Symbol" w:eastAsia="Segoe UI Symbol" w:hAnsi="Segoe UI Symbol" w:cs="Segoe UI Symbol"/>
                  <w:sz w:val="24"/>
                  <w:szCs w:val="24"/>
                </w:rPr>
                <w:id w:val="90219"/>
                <w14:checkbox>
                  <w14:checked w14:val="0"/>
                  <w14:checkedState w14:val="2612" w14:font="Segoe UI Symbol"/>
                  <w14:uncheckedState w14:val="2610" w14:font="Segoe UI Symbol"/>
                </w14:checkbox>
              </w:sdtPr>
              <w:sdtContent>
                <w:r>
                  <w:rPr>
                    <w:rFonts w:ascii="Segoe UI Symbol" w:eastAsia="Segoe UI Symbol" w:hAnsi="Segoe UI Symbol" w:cs="Segoe UI Symbol"/>
                    <w:sz w:val="24"/>
                    <w:szCs w:val="24"/>
                  </w:rPr>
                  <w:t>☐</w:t>
                </w:r>
              </w:sdtContent>
            </w:sdt>
            <w:r>
              <w:rPr>
                <w:sz w:val="18"/>
                <w:szCs w:val="18"/>
              </w:rPr>
              <w:tab/>
            </w:r>
            <w:r>
              <w:rPr>
                <w:sz w:val="18"/>
                <w:szCs w:val="18"/>
              </w:rPr>
              <w:t>I am thinking about selling, transferring, or bringing in a partner.</w:t>
            </w:r>
          </w:p>
        </w:tc>
        <w:tc>
          <w:tcPr>
            <w:tcW w:w="5256" w:type="dxa"/>
            <w:tcBorders>
              <w:top w:val="none" w:sz="0" w:space="0" w:color="FFFFFF"/>
              <w:left w:val="none" w:sz="0" w:space="0" w:color="FFFFFF"/>
              <w:bottom w:val="none" w:sz="0" w:space="0" w:color="FFFFFF"/>
              <w:right w:val="none" w:sz="0" w:space="0" w:color="FFFFFF"/>
            </w:tcBorders>
            <w:tcMar>
              <w:top w:w="0" w:type="dxa"/>
              <w:left w:w="160" w:type="dxa"/>
              <w:bottom w:w="0" w:type="dxa"/>
              <w:right w:w="0" w:type="dxa"/>
            </w:tcMar>
          </w:tcPr>
          <w:p w14:paraId="6D9D2CA8" w14:textId="77777777" w:rsidR="00C6615E" w:rsidRDefault="00000000">
            <w:pPr>
              <w:keepNext/>
              <w:spacing w:before="100" w:after="50"/>
            </w:pPr>
            <w:r>
              <w:rPr>
                <w:b/>
                <w:bCs/>
                <w:sz w:val="20"/>
                <w:szCs w:val="20"/>
              </w:rPr>
              <w:t>Family and estate</w:t>
            </w:r>
          </w:p>
          <w:p w14:paraId="6D9D2CA9" w14:textId="77777777" w:rsidR="00C6615E" w:rsidRDefault="00000000">
            <w:pPr>
              <w:pStyle w:val="ListParagraph"/>
              <w:spacing w:after="50" w:line="245" w:lineRule="auto"/>
              <w:ind w:left="400" w:hanging="400"/>
            </w:pPr>
            <w:sdt>
              <w:sdtPr>
                <w:rPr>
                  <w:rFonts w:ascii="Segoe UI Symbol" w:eastAsia="Segoe UI Symbol" w:hAnsi="Segoe UI Symbol" w:cs="Segoe UI Symbol"/>
                  <w:sz w:val="24"/>
                  <w:szCs w:val="24"/>
                </w:rPr>
                <w:id w:val="90220"/>
                <w14:checkbox>
                  <w14:checked w14:val="0"/>
                  <w14:checkedState w14:val="2612" w14:font="Segoe UI Symbol"/>
                  <w14:uncheckedState w14:val="2610" w14:font="Segoe UI Symbol"/>
                </w14:checkbox>
              </w:sdtPr>
              <w:sdtContent>
                <w:r>
                  <w:rPr>
                    <w:rFonts w:ascii="Segoe UI Symbol" w:eastAsia="Segoe UI Symbol" w:hAnsi="Segoe UI Symbol" w:cs="Segoe UI Symbol"/>
                    <w:sz w:val="24"/>
                    <w:szCs w:val="24"/>
                  </w:rPr>
                  <w:t>☐</w:t>
                </w:r>
              </w:sdtContent>
            </w:sdt>
            <w:r>
              <w:rPr>
                <w:sz w:val="18"/>
                <w:szCs w:val="18"/>
              </w:rPr>
              <w:tab/>
            </w:r>
            <w:r>
              <w:rPr>
                <w:sz w:val="18"/>
                <w:szCs w:val="18"/>
              </w:rPr>
              <w:t>There has been a marriage, separation, birth, death, or serious illness in the family.</w:t>
            </w:r>
          </w:p>
          <w:p w14:paraId="6D9D2CAA" w14:textId="77777777" w:rsidR="00C6615E" w:rsidRDefault="00000000">
            <w:pPr>
              <w:pStyle w:val="ListParagraph"/>
              <w:spacing w:after="50" w:line="245" w:lineRule="auto"/>
              <w:ind w:left="400" w:hanging="400"/>
            </w:pPr>
            <w:sdt>
              <w:sdtPr>
                <w:rPr>
                  <w:rFonts w:ascii="Segoe UI Symbol" w:eastAsia="Segoe UI Symbol" w:hAnsi="Segoe UI Symbol" w:cs="Segoe UI Symbol"/>
                  <w:sz w:val="24"/>
                  <w:szCs w:val="24"/>
                </w:rPr>
                <w:id w:val="90221"/>
                <w14:checkbox>
                  <w14:checked w14:val="0"/>
                  <w14:checkedState w14:val="2612" w14:font="Segoe UI Symbol"/>
                  <w14:uncheckedState w14:val="2610" w14:font="Segoe UI Symbol"/>
                </w14:checkbox>
              </w:sdtPr>
              <w:sdtContent>
                <w:r>
                  <w:rPr>
                    <w:rFonts w:ascii="Segoe UI Symbol" w:eastAsia="Segoe UI Symbol" w:hAnsi="Segoe UI Symbol" w:cs="Segoe UI Symbol"/>
                    <w:sz w:val="24"/>
                    <w:szCs w:val="24"/>
                  </w:rPr>
                  <w:t>☐</w:t>
                </w:r>
              </w:sdtContent>
            </w:sdt>
            <w:r>
              <w:rPr>
                <w:sz w:val="18"/>
                <w:szCs w:val="18"/>
              </w:rPr>
              <w:tab/>
            </w:r>
            <w:r>
              <w:rPr>
                <w:sz w:val="18"/>
                <w:szCs w:val="18"/>
              </w:rPr>
              <w:t>I hold property in trust for someone, or someone is on title for me.</w:t>
            </w:r>
          </w:p>
          <w:p w14:paraId="6D9D2CAB" w14:textId="77777777" w:rsidR="00C6615E" w:rsidRDefault="00000000">
            <w:pPr>
              <w:pStyle w:val="ListParagraph"/>
              <w:spacing w:after="50" w:line="245" w:lineRule="auto"/>
              <w:ind w:left="400" w:hanging="400"/>
            </w:pPr>
            <w:sdt>
              <w:sdtPr>
                <w:rPr>
                  <w:rFonts w:ascii="Segoe UI Symbol" w:eastAsia="Segoe UI Symbol" w:hAnsi="Segoe UI Symbol" w:cs="Segoe UI Symbol"/>
                  <w:sz w:val="24"/>
                  <w:szCs w:val="24"/>
                </w:rPr>
                <w:id w:val="90222"/>
                <w14:checkbox>
                  <w14:checked w14:val="0"/>
                  <w14:checkedState w14:val="2612" w14:font="Segoe UI Symbol"/>
                  <w14:uncheckedState w14:val="2610" w14:font="Segoe UI Symbol"/>
                </w14:checkbox>
              </w:sdtPr>
              <w:sdtContent>
                <w:r>
                  <w:rPr>
                    <w:rFonts w:ascii="Segoe UI Symbol" w:eastAsia="Segoe UI Symbol" w:hAnsi="Segoe UI Symbol" w:cs="Segoe UI Symbol"/>
                    <w:sz w:val="24"/>
                    <w:szCs w:val="24"/>
                  </w:rPr>
                  <w:t>☐</w:t>
                </w:r>
              </w:sdtContent>
            </w:sdt>
            <w:r>
              <w:rPr>
                <w:sz w:val="18"/>
                <w:szCs w:val="18"/>
              </w:rPr>
              <w:tab/>
            </w:r>
            <w:r>
              <w:rPr>
                <w:sz w:val="18"/>
                <w:szCs w:val="18"/>
              </w:rPr>
              <w:t>My will or powers of attorney are more than five years old.</w:t>
            </w:r>
          </w:p>
          <w:p w14:paraId="6D9D2CAC" w14:textId="77777777" w:rsidR="00C6615E" w:rsidRDefault="00000000">
            <w:pPr>
              <w:pStyle w:val="ListParagraph"/>
              <w:spacing w:after="50" w:line="245" w:lineRule="auto"/>
              <w:ind w:left="400" w:hanging="400"/>
            </w:pPr>
            <w:sdt>
              <w:sdtPr>
                <w:rPr>
                  <w:rFonts w:ascii="Segoe UI Symbol" w:eastAsia="Segoe UI Symbol" w:hAnsi="Segoe UI Symbol" w:cs="Segoe UI Symbol"/>
                  <w:sz w:val="24"/>
                  <w:szCs w:val="24"/>
                </w:rPr>
                <w:id w:val="90223"/>
                <w14:checkbox>
                  <w14:checked w14:val="0"/>
                  <w14:checkedState w14:val="2612" w14:font="Segoe UI Symbol"/>
                  <w14:uncheckedState w14:val="2610" w14:font="Segoe UI Symbol"/>
                </w14:checkbox>
              </w:sdtPr>
              <w:sdtContent>
                <w:r>
                  <w:rPr>
                    <w:rFonts w:ascii="Segoe UI Symbol" w:eastAsia="Segoe UI Symbol" w:hAnsi="Segoe UI Symbol" w:cs="Segoe UI Symbol"/>
                    <w:sz w:val="24"/>
                    <w:szCs w:val="24"/>
                  </w:rPr>
                  <w:t>☐</w:t>
                </w:r>
              </w:sdtContent>
            </w:sdt>
            <w:r>
              <w:rPr>
                <w:sz w:val="18"/>
                <w:szCs w:val="18"/>
              </w:rPr>
              <w:tab/>
            </w:r>
            <w:r>
              <w:rPr>
                <w:sz w:val="18"/>
                <w:szCs w:val="18"/>
              </w:rPr>
              <w:t>I am planning a significant gift to a family member.</w:t>
            </w:r>
          </w:p>
          <w:p w14:paraId="6D9D2CAD" w14:textId="77777777" w:rsidR="00C6615E" w:rsidRDefault="00000000">
            <w:pPr>
              <w:keepNext/>
              <w:spacing w:before="100" w:after="50"/>
            </w:pPr>
            <w:r>
              <w:rPr>
                <w:b/>
                <w:bCs/>
                <w:sz w:val="20"/>
                <w:szCs w:val="20"/>
              </w:rPr>
              <w:t>Cross-border</w:t>
            </w:r>
          </w:p>
          <w:p w14:paraId="6D9D2CAE" w14:textId="77777777" w:rsidR="00C6615E" w:rsidRDefault="00000000">
            <w:pPr>
              <w:pStyle w:val="ListParagraph"/>
              <w:spacing w:after="50" w:line="245" w:lineRule="auto"/>
              <w:ind w:left="400" w:hanging="400"/>
            </w:pPr>
            <w:sdt>
              <w:sdtPr>
                <w:rPr>
                  <w:rFonts w:ascii="Segoe UI Symbol" w:eastAsia="Segoe UI Symbol" w:hAnsi="Segoe UI Symbol" w:cs="Segoe UI Symbol"/>
                  <w:sz w:val="24"/>
                  <w:szCs w:val="24"/>
                </w:rPr>
                <w:id w:val="90224"/>
                <w14:checkbox>
                  <w14:checked w14:val="0"/>
                  <w14:checkedState w14:val="2612" w14:font="Segoe UI Symbol"/>
                  <w14:uncheckedState w14:val="2610" w14:font="Segoe UI Symbol"/>
                </w14:checkbox>
              </w:sdtPr>
              <w:sdtContent>
                <w:r>
                  <w:rPr>
                    <w:rFonts w:ascii="Segoe UI Symbol" w:eastAsia="Segoe UI Symbol" w:hAnsi="Segoe UI Symbol" w:cs="Segoe UI Symbol"/>
                    <w:sz w:val="24"/>
                    <w:szCs w:val="24"/>
                  </w:rPr>
                  <w:t>☐</w:t>
                </w:r>
              </w:sdtContent>
            </w:sdt>
            <w:r>
              <w:rPr>
                <w:sz w:val="18"/>
                <w:szCs w:val="18"/>
              </w:rPr>
              <w:tab/>
            </w:r>
            <w:r>
              <w:rPr>
                <w:sz w:val="18"/>
                <w:szCs w:val="18"/>
              </w:rPr>
              <w:t>I, or a family member, am a US person, or I spend significant time outside Canada.</w:t>
            </w:r>
          </w:p>
          <w:p w14:paraId="6D9D2CAF" w14:textId="77777777" w:rsidR="00C6615E" w:rsidRDefault="00000000">
            <w:pPr>
              <w:pStyle w:val="ListParagraph"/>
              <w:spacing w:after="50" w:line="245" w:lineRule="auto"/>
              <w:ind w:left="400" w:hanging="400"/>
            </w:pPr>
            <w:sdt>
              <w:sdtPr>
                <w:rPr>
                  <w:rFonts w:ascii="Segoe UI Symbol" w:eastAsia="Segoe UI Symbol" w:hAnsi="Segoe UI Symbol" w:cs="Segoe UI Symbol"/>
                  <w:sz w:val="24"/>
                  <w:szCs w:val="24"/>
                </w:rPr>
                <w:id w:val="90225"/>
                <w14:checkbox>
                  <w14:checked w14:val="0"/>
                  <w14:checkedState w14:val="2612" w14:font="Segoe UI Symbol"/>
                  <w14:uncheckedState w14:val="2610" w14:font="Segoe UI Symbol"/>
                </w14:checkbox>
              </w:sdtPr>
              <w:sdtContent>
                <w:r>
                  <w:rPr>
                    <w:rFonts w:ascii="Segoe UI Symbol" w:eastAsia="Segoe UI Symbol" w:hAnsi="Segoe UI Symbol" w:cs="Segoe UI Symbol"/>
                    <w:sz w:val="24"/>
                    <w:szCs w:val="24"/>
                  </w:rPr>
                  <w:t>☐</w:t>
                </w:r>
              </w:sdtContent>
            </w:sdt>
            <w:r>
              <w:rPr>
                <w:sz w:val="18"/>
                <w:szCs w:val="18"/>
              </w:rPr>
              <w:tab/>
            </w:r>
            <w:r>
              <w:rPr>
                <w:sz w:val="18"/>
                <w:szCs w:val="18"/>
              </w:rPr>
              <w:t>My foreign assets cost more than $100,000 in total at any time in 2026.</w:t>
            </w:r>
          </w:p>
        </w:tc>
      </w:tr>
    </w:tbl>
    <w:p w14:paraId="6D9D2CB1" w14:textId="77777777" w:rsidR="00C6615E" w:rsidRDefault="00C6615E">
      <w:pPr>
        <w:spacing w:after="60"/>
      </w:pPr>
    </w:p>
    <w:tbl>
      <w:tblPr>
        <w:tblW w:w="105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512"/>
      </w:tblGrid>
      <w:tr w:rsidR="00C6615E" w14:paraId="6D9D2CB5" w14:textId="77777777">
        <w:tblPrEx>
          <w:tblCellMar>
            <w:top w:w="0" w:type="dxa"/>
            <w:bottom w:w="0" w:type="dxa"/>
          </w:tblCellMar>
        </w:tblPrEx>
        <w:tc>
          <w:tcPr>
            <w:tcW w:w="10512" w:type="dxa"/>
            <w:tcBorders>
              <w:top w:val="none" w:sz="0" w:space="0" w:color="FFFFFF"/>
              <w:left w:val="single" w:sz="24" w:space="0" w:color="1F5662"/>
              <w:bottom w:val="none" w:sz="0" w:space="0" w:color="FFFFFF"/>
              <w:right w:val="none" w:sz="0" w:space="0" w:color="FFFFFF"/>
            </w:tcBorders>
            <w:shd w:val="clear" w:color="auto" w:fill="EAF1F2"/>
            <w:tcMar>
              <w:top w:w="90" w:type="dxa"/>
              <w:left w:w="180" w:type="dxa"/>
              <w:bottom w:w="70" w:type="dxa"/>
              <w:right w:w="180" w:type="dxa"/>
            </w:tcMar>
          </w:tcPr>
          <w:p w14:paraId="6D9D2CB2" w14:textId="77777777" w:rsidR="00C6615E" w:rsidRDefault="00000000">
            <w:pPr>
              <w:spacing w:after="60"/>
            </w:pPr>
            <w:r>
              <w:rPr>
                <w:b/>
                <w:bCs/>
                <w:color w:val="1F5662"/>
                <w:sz w:val="20"/>
                <w:szCs w:val="20"/>
              </w:rPr>
              <w:t>Next steps</w:t>
            </w:r>
          </w:p>
          <w:p w14:paraId="6D9D2CB3" w14:textId="77777777" w:rsidR="00C6615E" w:rsidRDefault="00000000">
            <w:pPr>
              <w:spacing w:after="40" w:line="252" w:lineRule="auto"/>
            </w:pPr>
            <w:r>
              <w:rPr>
                <w:sz w:val="18"/>
                <w:szCs w:val="18"/>
              </w:rPr>
              <w:t xml:space="preserve">Reply with your ticked items by </w:t>
            </w:r>
            <w:r>
              <w:rPr>
                <w:b/>
                <w:bCs/>
                <w:sz w:val="18"/>
                <w:szCs w:val="18"/>
              </w:rPr>
              <w:t xml:space="preserve">November 30, </w:t>
            </w:r>
            <w:proofErr w:type="gramStart"/>
            <w:r>
              <w:rPr>
                <w:b/>
                <w:bCs/>
                <w:sz w:val="18"/>
                <w:szCs w:val="18"/>
              </w:rPr>
              <w:t>2026</w:t>
            </w:r>
            <w:proofErr w:type="gramEnd"/>
            <w:r>
              <w:rPr>
                <w:sz w:val="18"/>
                <w:szCs w:val="18"/>
              </w:rPr>
              <w:t xml:space="preserve"> so there is time to model and document any decisions before December 31.</w:t>
            </w:r>
          </w:p>
          <w:p w14:paraId="6D9D2CB4" w14:textId="59F008AE" w:rsidR="00C6615E" w:rsidRDefault="00000000">
            <w:pPr>
              <w:spacing w:after="40" w:line="252" w:lineRule="auto"/>
            </w:pPr>
            <w:r>
              <w:rPr>
                <w:b/>
                <w:bCs/>
                <w:sz w:val="18"/>
                <w:szCs w:val="18"/>
              </w:rPr>
              <w:t>Tranquility Tax Solutions</w:t>
            </w:r>
            <w:r>
              <w:rPr>
                <w:sz w:val="18"/>
                <w:szCs w:val="18"/>
              </w:rPr>
              <w:t xml:space="preserve">  |  </w:t>
            </w:r>
            <w:r w:rsidR="00826A21">
              <w:rPr>
                <w:sz w:val="18"/>
                <w:szCs w:val="18"/>
              </w:rPr>
              <w:t>info</w:t>
            </w:r>
            <w:r>
              <w:rPr>
                <w:sz w:val="18"/>
                <w:szCs w:val="18"/>
              </w:rPr>
              <w:t>@tranquilitytaxsolutions.com  |  (604) 359-9969</w:t>
            </w:r>
          </w:p>
        </w:tc>
      </w:tr>
    </w:tbl>
    <w:p w14:paraId="6D9D2CB6" w14:textId="77777777" w:rsidR="00C6615E" w:rsidRDefault="00C6615E">
      <w:pPr>
        <w:spacing w:after="60"/>
      </w:pPr>
    </w:p>
    <w:p w14:paraId="6D9D2CB7" w14:textId="77777777" w:rsidR="00C6615E" w:rsidRDefault="00000000">
      <w:pPr>
        <w:spacing w:after="60"/>
      </w:pPr>
      <w:r>
        <w:rPr>
          <w:color w:val="5F6B6D"/>
          <w:sz w:val="15"/>
          <w:szCs w:val="15"/>
        </w:rPr>
        <w:t>This publication provides general information only and is not tax, legal, or financial advice. Tax rules change and their application depends on individual circumstances. Figures are current as of October 2026. Please consult us before acting on any matter described in this guide.</w:t>
      </w:r>
    </w:p>
    <w:sectPr w:rsidR="00C6615E">
      <w:footerReference w:type="default" r:id="rId7"/>
      <w:pgSz w:w="12240" w:h="15840"/>
      <w:pgMar w:top="792" w:right="864" w:bottom="792" w:left="86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88D8E2" w14:textId="77777777" w:rsidR="00027DC2" w:rsidRDefault="00027DC2">
      <w:r>
        <w:separator/>
      </w:r>
    </w:p>
  </w:endnote>
  <w:endnote w:type="continuationSeparator" w:id="0">
    <w:p w14:paraId="69565E87" w14:textId="77777777" w:rsidR="00027DC2" w:rsidRDefault="00027D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D2CB8" w14:textId="1B52CBD3" w:rsidR="00C6615E" w:rsidRDefault="00000000">
    <w:pPr>
      <w:pBdr>
        <w:top w:val="single" w:sz="4" w:space="6" w:color="C9D3D5"/>
      </w:pBdr>
      <w:tabs>
        <w:tab w:val="right" w:pos="10512"/>
      </w:tabs>
    </w:pPr>
    <w:r>
      <w:rPr>
        <w:color w:val="5F6B6D"/>
        <w:sz w:val="16"/>
        <w:szCs w:val="16"/>
      </w:rPr>
      <w:t>Tranquility Tax Solutions  |  2026 Year-End Tax and Planning Decisions</w:t>
    </w:r>
    <w:r>
      <w:rPr>
        <w:color w:val="5F6B6D"/>
        <w:sz w:val="16"/>
        <w:szCs w:val="16"/>
      </w:rPr>
      <w:tab/>
      <w:t xml:space="preserve">Page </w:t>
    </w:r>
    <w:r>
      <w:rPr>
        <w:color w:val="5F6B6D"/>
        <w:sz w:val="16"/>
        <w:szCs w:val="16"/>
      </w:rPr>
      <w:fldChar w:fldCharType="begin"/>
    </w:r>
    <w:r>
      <w:rPr>
        <w:color w:val="5F6B6D"/>
        <w:sz w:val="16"/>
        <w:szCs w:val="16"/>
      </w:rPr>
      <w:instrText>PAGE</w:instrText>
    </w:r>
    <w:r>
      <w:rPr>
        <w:color w:val="5F6B6D"/>
        <w:sz w:val="16"/>
        <w:szCs w:val="16"/>
      </w:rPr>
      <w:fldChar w:fldCharType="separate"/>
    </w:r>
    <w:r w:rsidR="00AC217E">
      <w:rPr>
        <w:noProof/>
        <w:color w:val="5F6B6D"/>
        <w:sz w:val="16"/>
        <w:szCs w:val="16"/>
      </w:rPr>
      <w:t>1</w:t>
    </w:r>
    <w:r>
      <w:rPr>
        <w:color w:val="5F6B6D"/>
        <w:sz w:val="16"/>
        <w:szCs w:val="16"/>
      </w:rPr>
      <w:fldChar w:fldCharType="end"/>
    </w:r>
    <w:r>
      <w:rPr>
        <w:color w:val="5F6B6D"/>
        <w:sz w:val="16"/>
        <w:szCs w:val="16"/>
      </w:rPr>
      <w:t xml:space="preserve"> of </w:t>
    </w:r>
    <w:r>
      <w:rPr>
        <w:color w:val="5F6B6D"/>
        <w:sz w:val="16"/>
        <w:szCs w:val="16"/>
      </w:rPr>
      <w:fldChar w:fldCharType="begin"/>
    </w:r>
    <w:r>
      <w:rPr>
        <w:color w:val="5F6B6D"/>
        <w:sz w:val="16"/>
        <w:szCs w:val="16"/>
      </w:rPr>
      <w:instrText>NUMPAGES</w:instrText>
    </w:r>
    <w:r>
      <w:rPr>
        <w:color w:val="5F6B6D"/>
        <w:sz w:val="16"/>
        <w:szCs w:val="16"/>
      </w:rPr>
      <w:fldChar w:fldCharType="separate"/>
    </w:r>
    <w:r w:rsidR="00AC217E">
      <w:rPr>
        <w:noProof/>
        <w:color w:val="5F6B6D"/>
        <w:sz w:val="16"/>
        <w:szCs w:val="16"/>
      </w:rPr>
      <w:t>2</w:t>
    </w:r>
    <w:r>
      <w:rPr>
        <w:color w:val="5F6B6D"/>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BDCE99" w14:textId="77777777" w:rsidR="00027DC2" w:rsidRDefault="00027DC2">
      <w:r>
        <w:separator/>
      </w:r>
    </w:p>
  </w:footnote>
  <w:footnote w:type="continuationSeparator" w:id="0">
    <w:p w14:paraId="4C18EF02" w14:textId="77777777" w:rsidR="00027DC2" w:rsidRDefault="00027DC2">
      <w:r>
        <w:continuationSeparator/>
      </w:r>
    </w:p>
  </w:footnote>
  <w:footnote w:id="1">
    <w:p w14:paraId="6D9D2CB9" w14:textId="77777777" w:rsidR="00C6615E" w:rsidRDefault="00000000">
      <w:r>
        <w:rPr>
          <w:rStyle w:val="FootnoteReference"/>
        </w:rPr>
        <w:footnoteRef/>
      </w:r>
      <w:r>
        <w:rPr>
          <w:sz w:val="13"/>
          <w:szCs w:val="13"/>
        </w:rPr>
        <w:t xml:space="preserve">CRA, Income tax instalment due dates, </w:t>
      </w:r>
      <w:hyperlink r:id="rId1" w:history="1">
        <w:r>
          <w:rPr>
            <w:rStyle w:val="Hyperlink"/>
            <w:sz w:val="13"/>
            <w:szCs w:val="13"/>
          </w:rPr>
          <w:t>https://www.canada.ca/en/revenue-agency/services/payments/payments-cra/individual-payments/income-tax-instalments/due-dates.html</w:t>
        </w:r>
      </w:hyperlink>
    </w:p>
  </w:footnote>
  <w:footnote w:id="2">
    <w:p w14:paraId="6D9D2CBA" w14:textId="77777777" w:rsidR="00C6615E" w:rsidRDefault="00000000">
      <w:r>
        <w:rPr>
          <w:rStyle w:val="FootnoteReference"/>
        </w:rPr>
        <w:footnoteRef/>
      </w:r>
      <w:r>
        <w:rPr>
          <w:sz w:val="13"/>
          <w:szCs w:val="13"/>
        </w:rPr>
        <w:t xml:space="preserve">British Columbia Securities Commission, Canadian securities regulators announce move to T+1 settlement cycle (May 27, 2024), </w:t>
      </w:r>
      <w:hyperlink r:id="rId2" w:history="1">
        <w:r>
          <w:rPr>
            <w:rStyle w:val="Hyperlink"/>
            <w:sz w:val="13"/>
            <w:szCs w:val="13"/>
          </w:rPr>
          <w:t>https://www.bcsc.bc.ca/about/media-room/news-releases/2024/47-canadian-securities-regulators-announce-move-to-tplus1-settlement-cycle</w:t>
        </w:r>
      </w:hyperlink>
    </w:p>
  </w:footnote>
  <w:footnote w:id="3">
    <w:p w14:paraId="6D9D2CBB" w14:textId="77777777" w:rsidR="00C6615E" w:rsidRDefault="00000000">
      <w:r>
        <w:rPr>
          <w:rStyle w:val="FootnoteReference"/>
        </w:rPr>
        <w:footnoteRef/>
      </w:r>
      <w:r>
        <w:rPr>
          <w:sz w:val="13"/>
          <w:szCs w:val="13"/>
        </w:rPr>
        <w:t xml:space="preserve">Canada Revenue Agency, RRSP contribution receipt: contribution year (contribution year ends on the 60th day of the following year), </w:t>
      </w:r>
      <w:hyperlink r:id="rId3" w:history="1">
        <w:r>
          <w:rPr>
            <w:rStyle w:val="Hyperlink"/>
            <w:sz w:val="13"/>
            <w:szCs w:val="13"/>
          </w:rPr>
          <w:t>https://www.canada.ca/en/revenue-agency/services/tax/businesses/topics/completing-slips-summaries/financial-slips-summaries/rrsp-contribution-receipt-return/contribution-year.html</w:t>
        </w:r>
      </w:hyperlink>
    </w:p>
  </w:footnote>
  <w:footnote w:id="4">
    <w:p w14:paraId="6D9D2CBC" w14:textId="77777777" w:rsidR="00C6615E" w:rsidRDefault="00000000">
      <w:r>
        <w:rPr>
          <w:rStyle w:val="FootnoteReference"/>
        </w:rPr>
        <w:footnoteRef/>
      </w:r>
      <w:r>
        <w:rPr>
          <w:sz w:val="13"/>
          <w:szCs w:val="13"/>
        </w:rPr>
        <w:t xml:space="preserve">Canada Revenue Agency, MP, DB, RRSP, DPSP, ALDA, TFSA limits, YMPE and the YAMPE, </w:t>
      </w:r>
      <w:hyperlink r:id="rId4" w:history="1">
        <w:r>
          <w:rPr>
            <w:rStyle w:val="Hyperlink"/>
            <w:sz w:val="13"/>
            <w:szCs w:val="13"/>
          </w:rPr>
          <w:t>https://www.canada.ca/en/revenue-agency/services/tax/registered-plans-administrators/pspa/mp-rrsp-dpsp-tfsa-limits-ympe.html</w:t>
        </w:r>
      </w:hyperlink>
    </w:p>
  </w:footnote>
  <w:footnote w:id="5">
    <w:p w14:paraId="6D9D2CBD" w14:textId="77777777" w:rsidR="00C6615E" w:rsidRDefault="00000000">
      <w:r>
        <w:rPr>
          <w:rStyle w:val="FootnoteReference"/>
        </w:rPr>
        <w:footnoteRef/>
      </w:r>
      <w:r>
        <w:rPr>
          <w:sz w:val="13"/>
          <w:szCs w:val="13"/>
        </w:rPr>
        <w:t xml:space="preserve">CRA, Calculate your TFSA contribution room, </w:t>
      </w:r>
      <w:hyperlink r:id="rId5" w:history="1">
        <w:r>
          <w:rPr>
            <w:rStyle w:val="Hyperlink"/>
            <w:sz w:val="13"/>
            <w:szCs w:val="13"/>
          </w:rPr>
          <w:t>https://www.canada.ca/en/revenue-agency/services/tax/individuals/topics/tax-free-savings-account/contributing/calculate-room.html</w:t>
        </w:r>
      </w:hyperlink>
    </w:p>
  </w:footnote>
  <w:footnote w:id="6">
    <w:p w14:paraId="6D9D2CBE" w14:textId="77777777" w:rsidR="00C6615E" w:rsidRDefault="00000000">
      <w:r>
        <w:rPr>
          <w:rStyle w:val="FootnoteReference"/>
        </w:rPr>
        <w:footnoteRef/>
      </w:r>
      <w:r>
        <w:rPr>
          <w:sz w:val="13"/>
          <w:szCs w:val="13"/>
        </w:rPr>
        <w:t xml:space="preserve">CRA, Tax deductions for FHSA contributions, </w:t>
      </w:r>
      <w:hyperlink r:id="rId6" w:history="1">
        <w:r>
          <w:rPr>
            <w:rStyle w:val="Hyperlink"/>
            <w:sz w:val="13"/>
            <w:szCs w:val="13"/>
          </w:rPr>
          <w:t>https://www.canada.ca/en/revenue-agency/services/tax/individuals/topics/first-home-savings-account/tax-deductions-fhsa-contributions.html</w:t>
        </w:r>
      </w:hyperlink>
    </w:p>
  </w:footnote>
  <w:footnote w:id="7">
    <w:p w14:paraId="6D9D2CBF" w14:textId="77777777" w:rsidR="00C6615E" w:rsidRDefault="00000000">
      <w:r>
        <w:rPr>
          <w:rStyle w:val="FootnoteReference"/>
        </w:rPr>
        <w:footnoteRef/>
      </w:r>
      <w:r>
        <w:rPr>
          <w:sz w:val="13"/>
          <w:szCs w:val="13"/>
        </w:rPr>
        <w:t xml:space="preserve">CRA, Tax rates and income brackets for individuals (current year), </w:t>
      </w:r>
      <w:hyperlink r:id="rId7" w:history="1">
        <w:r>
          <w:rPr>
            <w:rStyle w:val="Hyperlink"/>
            <w:sz w:val="13"/>
            <w:szCs w:val="13"/>
          </w:rPr>
          <w:t>https://www.canada.ca/en/revenue-agency/services/tax/individuals/tax-rates-brackets/current-year.html</w:t>
        </w:r>
      </w:hyperlink>
    </w:p>
  </w:footnote>
  <w:footnote w:id="8">
    <w:p w14:paraId="6D9D2CC0" w14:textId="77777777" w:rsidR="00C6615E" w:rsidRDefault="00000000">
      <w:r>
        <w:rPr>
          <w:rStyle w:val="FootnoteReference"/>
        </w:rPr>
        <w:footnoteRef/>
      </w:r>
      <w:r>
        <w:rPr>
          <w:sz w:val="13"/>
          <w:szCs w:val="13"/>
        </w:rPr>
        <w:t xml:space="preserve">Canada Revenue Agency, Adjustment of personal income tax and benefit amounts (lifetime capital gains exemption limit of $1,275,000 for 2026), </w:t>
      </w:r>
      <w:hyperlink r:id="rId8" w:history="1">
        <w:r>
          <w:rPr>
            <w:rStyle w:val="Hyperlink"/>
            <w:sz w:val="13"/>
            <w:szCs w:val="13"/>
          </w:rPr>
          <w:t>https://www.canada.ca/en/revenue-agency/services/tax/individuals/frequently-asked-questions-individuals/adjustment-personal-income-tax-benefit-amounts.html</w:t>
        </w:r>
      </w:hyperlink>
    </w:p>
  </w:footnote>
  <w:footnote w:id="9">
    <w:p w14:paraId="6D9D2CC1" w14:textId="77777777" w:rsidR="00C6615E" w:rsidRDefault="00000000">
      <w:r>
        <w:rPr>
          <w:rStyle w:val="FootnoteReference"/>
        </w:rPr>
        <w:footnoteRef/>
      </w:r>
      <w:r>
        <w:rPr>
          <w:sz w:val="13"/>
          <w:szCs w:val="13"/>
        </w:rPr>
        <w:t xml:space="preserve">Parliament of Canada, Bill C-30 (45th Parliament, 1st Session), as assented to June 18, 2026, amending subsection 110.61(1) of the Income Tax Act, </w:t>
      </w:r>
      <w:hyperlink r:id="rId9" w:history="1">
        <w:r>
          <w:rPr>
            <w:rStyle w:val="Hyperlink"/>
            <w:sz w:val="13"/>
            <w:szCs w:val="13"/>
          </w:rPr>
          <w:t>https://www.parl.ca/documentviewer/en/45-1/bill/C-30/royal-assent</w:t>
        </w:r>
      </w:hyperlink>
    </w:p>
  </w:footnote>
  <w:footnote w:id="10">
    <w:p w14:paraId="6D9D2CC2" w14:textId="77777777" w:rsidR="00C6615E" w:rsidRDefault="00000000">
      <w:r>
        <w:rPr>
          <w:rStyle w:val="FootnoteReference"/>
        </w:rPr>
        <w:footnoteRef/>
      </w:r>
      <w:r>
        <w:rPr>
          <w:sz w:val="13"/>
          <w:szCs w:val="13"/>
        </w:rPr>
        <w:t xml:space="preserve">Canada Revenue Agency, Income Tax Folio S3-F1-C1, Shareholder Loans and Debts (15-year exception for qualifying business transfers), </w:t>
      </w:r>
      <w:hyperlink r:id="rId10" w:history="1">
        <w:r>
          <w:rPr>
            <w:rStyle w:val="Hyperlink"/>
            <w:sz w:val="13"/>
            <w:szCs w:val="13"/>
          </w:rPr>
          <w:t>https://www.canada.ca/en/revenue-agency/services/tax/technical-information/income-tax/income-tax-folios-index/series-3-property-investments-savings-plans/folio-1-shares-shareholders-security-transactions/income-tax-folio-s3-f1-c1-shareholder-loans-debts.html</w:t>
        </w:r>
      </w:hyperlink>
    </w:p>
  </w:footnote>
  <w:footnote w:id="11">
    <w:p w14:paraId="6D9D2CC3" w14:textId="77777777" w:rsidR="00C6615E" w:rsidRDefault="00000000">
      <w:r>
        <w:rPr>
          <w:rStyle w:val="FootnoteReference"/>
        </w:rPr>
        <w:footnoteRef/>
      </w:r>
      <w:r>
        <w:rPr>
          <w:sz w:val="13"/>
          <w:szCs w:val="13"/>
        </w:rPr>
        <w:t xml:space="preserve">CRA, Trust reporting: what has changed (bare trusts), </w:t>
      </w:r>
      <w:hyperlink r:id="rId11" w:history="1">
        <w:r>
          <w:rPr>
            <w:rStyle w:val="Hyperlink"/>
            <w:sz w:val="13"/>
            <w:szCs w:val="13"/>
          </w:rPr>
          <w:t>https://www.canada.ca/en/revenue-agency/services/tax/trust-administrators/t3-return/filing-trust-return/what-changed.html</w:t>
        </w:r>
      </w:hyperlink>
    </w:p>
  </w:footnote>
  <w:footnote w:id="12">
    <w:p w14:paraId="6D9D2CC4" w14:textId="77777777" w:rsidR="00C6615E" w:rsidRDefault="00000000">
      <w:r>
        <w:rPr>
          <w:rStyle w:val="FootnoteReference"/>
        </w:rPr>
        <w:footnoteRef/>
      </w:r>
      <w:r>
        <w:rPr>
          <w:sz w:val="13"/>
          <w:szCs w:val="13"/>
        </w:rPr>
        <w:t xml:space="preserve">Canada Revenue Agency, Form T1135 Foreign Income Verification Statement, </w:t>
      </w:r>
      <w:hyperlink r:id="rId12" w:history="1">
        <w:r>
          <w:rPr>
            <w:rStyle w:val="Hyperlink"/>
            <w:sz w:val="13"/>
            <w:szCs w:val="13"/>
          </w:rPr>
          <w:t>https://www.canada.ca/en/revenue-agency/services/tax/international-non-residents/information-been-moved/foreign-reporting/foreign-income-verification-statement.html</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734AAF"/>
    <w:multiLevelType w:val="hybridMultilevel"/>
    <w:tmpl w:val="A19C5684"/>
    <w:lvl w:ilvl="0" w:tplc="581EEAA4">
      <w:start w:val="1"/>
      <w:numFmt w:val="bullet"/>
      <w:lvlText w:val="•"/>
      <w:lvlJc w:val="left"/>
      <w:pPr>
        <w:ind w:left="360" w:hanging="260"/>
      </w:pPr>
    </w:lvl>
    <w:lvl w:ilvl="1" w:tplc="1E3AEC12">
      <w:numFmt w:val="decimal"/>
      <w:lvlText w:val=""/>
      <w:lvlJc w:val="left"/>
    </w:lvl>
    <w:lvl w:ilvl="2" w:tplc="120EF344">
      <w:numFmt w:val="decimal"/>
      <w:lvlText w:val=""/>
      <w:lvlJc w:val="left"/>
    </w:lvl>
    <w:lvl w:ilvl="3" w:tplc="2794B54E">
      <w:numFmt w:val="decimal"/>
      <w:lvlText w:val=""/>
      <w:lvlJc w:val="left"/>
    </w:lvl>
    <w:lvl w:ilvl="4" w:tplc="09FED7FE">
      <w:numFmt w:val="decimal"/>
      <w:lvlText w:val=""/>
      <w:lvlJc w:val="left"/>
    </w:lvl>
    <w:lvl w:ilvl="5" w:tplc="DAD6DD24">
      <w:numFmt w:val="decimal"/>
      <w:lvlText w:val=""/>
      <w:lvlJc w:val="left"/>
    </w:lvl>
    <w:lvl w:ilvl="6" w:tplc="409C2DB8">
      <w:numFmt w:val="decimal"/>
      <w:lvlText w:val=""/>
      <w:lvlJc w:val="left"/>
    </w:lvl>
    <w:lvl w:ilvl="7" w:tplc="6780F1D4">
      <w:numFmt w:val="decimal"/>
      <w:lvlText w:val=""/>
      <w:lvlJc w:val="left"/>
    </w:lvl>
    <w:lvl w:ilvl="8" w:tplc="1C4CE7C4">
      <w:numFmt w:val="decimal"/>
      <w:lvlText w:val=""/>
      <w:lvlJc w:val="left"/>
    </w:lvl>
  </w:abstractNum>
  <w:abstractNum w:abstractNumId="1" w15:restartNumberingAfterBreak="0">
    <w:nsid w:val="3C512B4A"/>
    <w:multiLevelType w:val="hybridMultilevel"/>
    <w:tmpl w:val="C61E21B2"/>
    <w:lvl w:ilvl="0" w:tplc="2DFA23A4">
      <w:start w:val="1"/>
      <w:numFmt w:val="bullet"/>
      <w:lvlText w:val="☐"/>
      <w:lvlJc w:val="left"/>
      <w:pPr>
        <w:ind w:left="400" w:hanging="400"/>
      </w:pPr>
      <w:rPr>
        <w:rFonts w:ascii="Segoe UI Symbol" w:eastAsia="Segoe UI Symbol" w:hAnsi="Segoe UI Symbol" w:cs="Segoe UI Symbol"/>
        <w:sz w:val="24"/>
        <w:szCs w:val="24"/>
      </w:rPr>
    </w:lvl>
    <w:lvl w:ilvl="1" w:tplc="B1049678">
      <w:numFmt w:val="decimal"/>
      <w:lvlText w:val=""/>
      <w:lvlJc w:val="left"/>
    </w:lvl>
    <w:lvl w:ilvl="2" w:tplc="23B64DC4">
      <w:numFmt w:val="decimal"/>
      <w:lvlText w:val=""/>
      <w:lvlJc w:val="left"/>
    </w:lvl>
    <w:lvl w:ilvl="3" w:tplc="E378F68C">
      <w:numFmt w:val="decimal"/>
      <w:lvlText w:val=""/>
      <w:lvlJc w:val="left"/>
    </w:lvl>
    <w:lvl w:ilvl="4" w:tplc="0E6ED794">
      <w:numFmt w:val="decimal"/>
      <w:lvlText w:val=""/>
      <w:lvlJc w:val="left"/>
    </w:lvl>
    <w:lvl w:ilvl="5" w:tplc="EC24BD0C">
      <w:numFmt w:val="decimal"/>
      <w:lvlText w:val=""/>
      <w:lvlJc w:val="left"/>
    </w:lvl>
    <w:lvl w:ilvl="6" w:tplc="1ABAA312">
      <w:numFmt w:val="decimal"/>
      <w:lvlText w:val=""/>
      <w:lvlJc w:val="left"/>
    </w:lvl>
    <w:lvl w:ilvl="7" w:tplc="88D4A0F2">
      <w:numFmt w:val="decimal"/>
      <w:lvlText w:val=""/>
      <w:lvlJc w:val="left"/>
    </w:lvl>
    <w:lvl w:ilvl="8" w:tplc="F3D84A0C">
      <w:numFmt w:val="decimal"/>
      <w:lvlText w:val=""/>
      <w:lvlJc w:val="left"/>
    </w:lvl>
  </w:abstractNum>
  <w:abstractNum w:abstractNumId="2" w15:restartNumberingAfterBreak="0">
    <w:nsid w:val="41A75B0F"/>
    <w:multiLevelType w:val="hybridMultilevel"/>
    <w:tmpl w:val="1368F0E0"/>
    <w:lvl w:ilvl="0" w:tplc="42680B44">
      <w:start w:val="1"/>
      <w:numFmt w:val="bullet"/>
      <w:lvlText w:val="●"/>
      <w:lvlJc w:val="left"/>
      <w:pPr>
        <w:ind w:left="720" w:hanging="360"/>
      </w:pPr>
    </w:lvl>
    <w:lvl w:ilvl="1" w:tplc="84F2AF0E">
      <w:start w:val="1"/>
      <w:numFmt w:val="bullet"/>
      <w:lvlText w:val="○"/>
      <w:lvlJc w:val="left"/>
      <w:pPr>
        <w:ind w:left="1440" w:hanging="360"/>
      </w:pPr>
    </w:lvl>
    <w:lvl w:ilvl="2" w:tplc="51FED4E0">
      <w:start w:val="1"/>
      <w:numFmt w:val="bullet"/>
      <w:lvlText w:val="■"/>
      <w:lvlJc w:val="left"/>
      <w:pPr>
        <w:ind w:left="2160" w:hanging="360"/>
      </w:pPr>
    </w:lvl>
    <w:lvl w:ilvl="3" w:tplc="195C515A">
      <w:start w:val="1"/>
      <w:numFmt w:val="bullet"/>
      <w:lvlText w:val="●"/>
      <w:lvlJc w:val="left"/>
      <w:pPr>
        <w:ind w:left="2880" w:hanging="360"/>
      </w:pPr>
    </w:lvl>
    <w:lvl w:ilvl="4" w:tplc="402EAA32">
      <w:start w:val="1"/>
      <w:numFmt w:val="bullet"/>
      <w:lvlText w:val="○"/>
      <w:lvlJc w:val="left"/>
      <w:pPr>
        <w:ind w:left="3600" w:hanging="360"/>
      </w:pPr>
    </w:lvl>
    <w:lvl w:ilvl="5" w:tplc="BF40AD96">
      <w:start w:val="1"/>
      <w:numFmt w:val="bullet"/>
      <w:lvlText w:val="■"/>
      <w:lvlJc w:val="left"/>
      <w:pPr>
        <w:ind w:left="4320" w:hanging="360"/>
      </w:pPr>
    </w:lvl>
    <w:lvl w:ilvl="6" w:tplc="09E4BAC6">
      <w:start w:val="1"/>
      <w:numFmt w:val="bullet"/>
      <w:lvlText w:val="●"/>
      <w:lvlJc w:val="left"/>
      <w:pPr>
        <w:ind w:left="5040" w:hanging="360"/>
      </w:pPr>
    </w:lvl>
    <w:lvl w:ilvl="7" w:tplc="F844FFE2">
      <w:start w:val="1"/>
      <w:numFmt w:val="bullet"/>
      <w:lvlText w:val="●"/>
      <w:lvlJc w:val="left"/>
      <w:pPr>
        <w:ind w:left="5760" w:hanging="360"/>
      </w:pPr>
    </w:lvl>
    <w:lvl w:ilvl="8" w:tplc="0E7621C2">
      <w:start w:val="1"/>
      <w:numFmt w:val="bullet"/>
      <w:lvlText w:val="●"/>
      <w:lvlJc w:val="left"/>
      <w:pPr>
        <w:ind w:left="6480" w:hanging="360"/>
      </w:pPr>
    </w:lvl>
  </w:abstractNum>
  <w:num w:numId="1" w16cid:durableId="231820038">
    <w:abstractNumId w:val="2"/>
    <w:lvlOverride w:ilvl="0">
      <w:startOverride w:val="1"/>
    </w:lvlOverride>
  </w:num>
  <w:num w:numId="2" w16cid:durableId="1562213508">
    <w:abstractNumId w:val="0"/>
    <w:lvlOverride w:ilvl="0">
      <w:startOverride w:val="1"/>
    </w:lvlOverride>
  </w:num>
  <w:num w:numId="3" w16cid:durableId="830026820">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displayBackgroundShape/>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615E"/>
    <w:rsid w:val="00027DC2"/>
    <w:rsid w:val="000D08D3"/>
    <w:rsid w:val="00826A21"/>
    <w:rsid w:val="00A102E4"/>
    <w:rsid w:val="00AC217E"/>
    <w:rsid w:val="00C6615E"/>
    <w:rsid w:val="00DA233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9D2BD7"/>
  <w15:docId w15:val="{5B01DB18-0FFD-4D63-98A3-F6F6BACB5D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222222"/>
        <w:sz w:val="19"/>
        <w:szCs w:val="19"/>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240" w:after="100"/>
      <w:outlineLvl w:val="0"/>
    </w:pPr>
    <w:rPr>
      <w:b/>
      <w:bCs/>
      <w:color w:val="1F5662"/>
      <w:sz w:val="27"/>
      <w:szCs w:val="27"/>
    </w:rPr>
  </w:style>
  <w:style w:type="paragraph" w:styleId="Heading2">
    <w:name w:val="heading 2"/>
    <w:uiPriority w:val="9"/>
    <w:unhideWhenUsed/>
    <w:qFormat/>
    <w:pPr>
      <w:spacing w:before="160" w:after="70"/>
      <w:outlineLvl w:val="1"/>
    </w:pPr>
    <w:rPr>
      <w:b/>
      <w:bCs/>
      <w:sz w:val="21"/>
      <w:szCs w:val="21"/>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www.canada.ca/en/revenue-agency/services/tax/individuals/frequently-asked-questions-individuals/adjustment-personal-income-tax-benefit-amounts.html" TargetMode="External"/><Relationship Id="rId3" Type="http://schemas.openxmlformats.org/officeDocument/2006/relationships/hyperlink" Target="https://www.canada.ca/en/revenue-agency/services/tax/businesses/topics/completing-slips-summaries/financial-slips-summaries/rrsp-contribution-receipt-return/contribution-year.html" TargetMode="External"/><Relationship Id="rId7" Type="http://schemas.openxmlformats.org/officeDocument/2006/relationships/hyperlink" Target="https://www.canada.ca/en/revenue-agency/services/tax/individuals/tax-rates-brackets/current-year.html" TargetMode="External"/><Relationship Id="rId12" Type="http://schemas.openxmlformats.org/officeDocument/2006/relationships/hyperlink" Target="https://www.canada.ca/en/revenue-agency/services/tax/international-non-residents/information-been-moved/foreign-reporting/foreign-income-verification-statement.html" TargetMode="External"/><Relationship Id="rId2" Type="http://schemas.openxmlformats.org/officeDocument/2006/relationships/hyperlink" Target="https://www.bcsc.bc.ca/about/media-room/news-releases/2024/47-canadian-securities-regulators-announce-move-to-tplus1-settlement-cycle" TargetMode="External"/><Relationship Id="rId1" Type="http://schemas.openxmlformats.org/officeDocument/2006/relationships/hyperlink" Target="https://www.canada.ca/en/revenue-agency/services/payments/payments-cra/individual-payments/income-tax-instalments/due-dates.html" TargetMode="External"/><Relationship Id="rId6" Type="http://schemas.openxmlformats.org/officeDocument/2006/relationships/hyperlink" Target="https://www.canada.ca/en/revenue-agency/services/tax/individuals/topics/first-home-savings-account/tax-deductions-fhsa-contributions.html" TargetMode="External"/><Relationship Id="rId11" Type="http://schemas.openxmlformats.org/officeDocument/2006/relationships/hyperlink" Target="https://www.canada.ca/en/revenue-agency/services/tax/trust-administrators/t3-return/filing-trust-return/what-changed.html" TargetMode="External"/><Relationship Id="rId5" Type="http://schemas.openxmlformats.org/officeDocument/2006/relationships/hyperlink" Target="https://www.canada.ca/en/revenue-agency/services/tax/individuals/topics/tax-free-savings-account/contributing/calculate-room.html" TargetMode="External"/><Relationship Id="rId10" Type="http://schemas.openxmlformats.org/officeDocument/2006/relationships/hyperlink" Target="https://www.canada.ca/en/revenue-agency/services/tax/technical-information/income-tax/income-tax-folios-index/series-3-property-investments-savings-plans/folio-1-shares-shareholders-security-transactions/income-tax-folio-s3-f1-c1-shareholder-loans-debts.html" TargetMode="External"/><Relationship Id="rId4" Type="http://schemas.openxmlformats.org/officeDocument/2006/relationships/hyperlink" Target="https://www.canada.ca/en/revenue-agency/services/tax/registered-plans-administrators/pspa/mp-rrsp-dpsp-tfsa-limits-ympe.html" TargetMode="External"/><Relationship Id="rId9" Type="http://schemas.openxmlformats.org/officeDocument/2006/relationships/hyperlink" Target="https://www.parl.ca/documentviewer/en/45-1/bill/C-30/royal-ass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817</TotalTime>
  <Pages>5</Pages>
  <Words>1773</Words>
  <Characters>10112</Characters>
  <Application>Microsoft Office Word</Application>
  <DocSecurity>0</DocSecurity>
  <Lines>84</Lines>
  <Paragraphs>23</Paragraphs>
  <ScaleCrop>false</ScaleCrop>
  <Company/>
  <LinksUpToDate>false</LinksUpToDate>
  <CharactersWithSpaces>11862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 Year-End Tax and Planning Decisions</dc:title>
  <dc:creator>Tranquility Tax Solutions</dc:creator>
  <cp:lastModifiedBy>Ray Loucks</cp:lastModifiedBy>
  <cp:revision>5</cp:revision>
  <dcterms:created xsi:type="dcterms:W3CDTF">2026-10-07T00:59:00Z</dcterms:created>
  <dcterms:modified xsi:type="dcterms:W3CDTF">2026-10-07T14:36:00Z</dcterms:modified>
</cp:coreProperties>
</file>